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0B5A1" w14:textId="2FD8A2F5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3GPP TSG-RAN WG2 Meeting #12</w:t>
      </w:r>
      <w:r w:rsidR="00346D2A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7</w:t>
      </w:r>
      <w:r w:rsidR="00D82E23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bis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                    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ab/>
        <w:t>R2-240</w:t>
      </w:r>
      <w:r w:rsidR="00FF1E7A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8897</w:t>
      </w:r>
    </w:p>
    <w:p w14:paraId="1134B6E9" w14:textId="26959EB5" w:rsidR="007A07E8" w:rsidRPr="007A07E8" w:rsidRDefault="00D82E23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  <w14:ligatures w14:val="none"/>
        </w:rPr>
      </w:pPr>
      <w:r w:rsidRPr="00D82E23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Hefei, China, Oct 14th – 18th, 2024</w:t>
      </w:r>
      <w:r w:rsidR="007A07E8"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 </w:t>
      </w:r>
      <w:r w:rsidR="007A07E8" w:rsidRPr="007A07E8">
        <w:rPr>
          <w:rFonts w:ascii="Arial" w:eastAsia="Malgun Gothic" w:hAnsi="Arial" w:cs="Arial"/>
          <w:b/>
          <w:bCs/>
          <w:kern w:val="0"/>
          <w:sz w:val="26"/>
          <w:szCs w:val="26"/>
          <w:lang w:val="en-GB"/>
          <w14:ligatures w14:val="none"/>
        </w:rPr>
        <w:tab/>
        <w:t xml:space="preserve"> </w:t>
      </w:r>
    </w:p>
    <w:p w14:paraId="2E59BED2" w14:textId="77777777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</w:pPr>
      <w:r w:rsidRPr="007A07E8"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  <w:tab/>
        <w:t xml:space="preserve"> </w:t>
      </w:r>
    </w:p>
    <w:p w14:paraId="43FA3E47" w14:textId="5F99078B" w:rsidR="007A07E8" w:rsidRPr="007A07E8" w:rsidRDefault="007A07E8" w:rsidP="007A07E8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Agenda item:</w:t>
      </w: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8.9.</w:t>
      </w:r>
      <w:r w:rsidR="00614373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4</w:t>
      </w:r>
    </w:p>
    <w:p w14:paraId="72340846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Source: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Qualcomm Incorporated</w:t>
      </w:r>
    </w:p>
    <w:p w14:paraId="512E6781" w14:textId="03672A7B" w:rsidR="007A07E8" w:rsidRPr="007A07E8" w:rsidRDefault="007A07E8" w:rsidP="007A07E8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Title: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="00193189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 xml:space="preserve">Discussion on </w:t>
      </w:r>
      <w:r w:rsidR="00614373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PWS in NB-IoT NTN</w:t>
      </w:r>
    </w:p>
    <w:p w14:paraId="7C45A649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Document for: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Discussion and Decision</w:t>
      </w:r>
    </w:p>
    <w:p w14:paraId="17094A57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Introduction </w:t>
      </w:r>
    </w:p>
    <w:p w14:paraId="3F8D39B9" w14:textId="6FCEF472" w:rsidR="00337A67" w:rsidRPr="00337A67" w:rsidRDefault="00780050" w:rsidP="00780050">
      <w:pPr>
        <w:spacing w:after="180" w:line="240" w:lineRule="auto"/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Rel-19 WID has been updated and following adjective has been added in [1].</w:t>
      </w:r>
    </w:p>
    <w:p w14:paraId="2BE963E8" w14:textId="77777777" w:rsidR="00BB460E" w:rsidRPr="00BB460E" w:rsidRDefault="00BB460E" w:rsidP="00BB460E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</w:pPr>
      <w:bookmarkStart w:id="0" w:name="OLE_LINK79"/>
      <w:r w:rsidRPr="00BB460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Support broadcast of PWS messages for NB-IoT re-using the LTE mechanisms [RAN2]</w:t>
      </w:r>
      <w:bookmarkEnd w:id="0"/>
    </w:p>
    <w:p w14:paraId="33AA90B3" w14:textId="77777777" w:rsidR="00BB460E" w:rsidRPr="00BB460E" w:rsidRDefault="00BB460E" w:rsidP="00BB460E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</w:pPr>
      <w:r w:rsidRPr="00BB460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Note: </w:t>
      </w:r>
      <w:bookmarkStart w:id="1" w:name="OLE_LINK22"/>
      <w:r w:rsidRPr="00BB460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The solutions will be developed for NTN but can be applicable to TN (if possible</w:t>
      </w:r>
      <w:bookmarkEnd w:id="1"/>
      <w:r w:rsidRPr="00BB460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). </w:t>
      </w:r>
      <w:bookmarkStart w:id="2" w:name="OLE_LINK25"/>
      <w:r w:rsidRPr="00BB460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Specific NB-IoT TN optimizations will not be considered as part of this WI</w:t>
      </w:r>
      <w:bookmarkEnd w:id="2"/>
      <w:r w:rsidRPr="00BB460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.</w:t>
      </w:r>
    </w:p>
    <w:p w14:paraId="317DFF91" w14:textId="77777777" w:rsidR="00BB460E" w:rsidRPr="00BB460E" w:rsidRDefault="00BB460E" w:rsidP="00BB460E">
      <w:pPr>
        <w:overflowPunct w:val="0"/>
        <w:autoSpaceDE w:val="0"/>
        <w:autoSpaceDN w:val="0"/>
        <w:adjustRightInd w:val="0"/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</w:pPr>
      <w:r w:rsidRPr="00BB460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 </w:t>
      </w:r>
    </w:p>
    <w:p w14:paraId="49C21DAA" w14:textId="77777777" w:rsidR="00BB460E" w:rsidRPr="00BB460E" w:rsidRDefault="00BB460E" w:rsidP="00BB460E">
      <w:pPr>
        <w:overflowPunct w:val="0"/>
        <w:autoSpaceDE w:val="0"/>
        <w:autoSpaceDN w:val="0"/>
        <w:adjustRightInd w:val="0"/>
        <w:spacing w:line="240" w:lineRule="auto"/>
        <w:ind w:left="720"/>
        <w:textAlignment w:val="baseline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</w:pPr>
      <w:r w:rsidRPr="00BB460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Note: </w:t>
      </w:r>
      <w:bookmarkStart w:id="3" w:name="OLE_LINK31"/>
      <w:bookmarkStart w:id="4" w:name="OLE_LINK28"/>
      <w:r w:rsidRPr="00BB460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Support for </w:t>
      </w:r>
      <w:bookmarkStart w:id="5" w:name="OLE_LINK32"/>
      <w:r w:rsidRPr="00BB460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indication of intended service area</w:t>
      </w:r>
      <w:bookmarkEnd w:id="5"/>
      <w:r w:rsidRPr="00BB460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</w:t>
      </w:r>
      <w:bookmarkEnd w:id="3"/>
      <w:r w:rsidRPr="00BB460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for ETWS will be considered based on NR NTN discussions</w:t>
      </w:r>
      <w:bookmarkEnd w:id="4"/>
      <w:r w:rsidRPr="00BB460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/outcome. </w:t>
      </w:r>
    </w:p>
    <w:p w14:paraId="7610F2F5" w14:textId="4DD72D3A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this document, we provide</w:t>
      </w:r>
      <w:r w:rsidR="009A6D8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BB460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details</w:t>
      </w:r>
      <w:r w:rsidR="0048537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to support PWS in NB-IoT.</w:t>
      </w:r>
    </w:p>
    <w:p w14:paraId="0345A256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Discussion </w:t>
      </w:r>
    </w:p>
    <w:p w14:paraId="0190C0B8" w14:textId="646BEB4A" w:rsidR="00485375" w:rsidRDefault="00485375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As it is clear from the WID that currently the</w:t>
      </w:r>
      <w:r w:rsidR="005849F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public warning notification procedure is missing in NB-IoT both in TN and NTN.</w:t>
      </w:r>
      <w:r w:rsidR="00A432F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TS 36.3</w:t>
      </w:r>
      <w:r w:rsidR="003F298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31</w:t>
      </w:r>
      <w:r w:rsidR="00A432F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</w:t>
      </w:r>
      <w:r w:rsidR="00B135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following is the clarification.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7740"/>
      </w:tblGrid>
      <w:tr w:rsidR="003F2985" w14:paraId="4C4B5F62" w14:textId="77777777" w:rsidTr="003F2985">
        <w:tc>
          <w:tcPr>
            <w:tcW w:w="7740" w:type="dxa"/>
          </w:tcPr>
          <w:p w14:paraId="33ED5231" w14:textId="77777777" w:rsidR="003F2985" w:rsidRPr="00E804C9" w:rsidRDefault="003F2985" w:rsidP="003F2985">
            <w:r w:rsidRPr="00E804C9">
              <w:t>In particular, the following features are not supported in NB-</w:t>
            </w:r>
            <w:proofErr w:type="gramStart"/>
            <w:r w:rsidRPr="00E804C9">
              <w:t>IoT</w:t>
            </w:r>
            <w:proofErr w:type="gramEnd"/>
            <w:r w:rsidRPr="00E804C9">
              <w:t xml:space="preserve"> and corresponding procedures and messages do not apply to the UE in NB-IoT:</w:t>
            </w:r>
          </w:p>
          <w:p w14:paraId="3276E4DD" w14:textId="77777777" w:rsidR="003F2985" w:rsidRPr="00E804C9" w:rsidRDefault="003F2985" w:rsidP="003F2985">
            <w:pPr>
              <w:pStyle w:val="B1"/>
            </w:pPr>
            <w:r w:rsidRPr="00E804C9">
              <w:t>-</w:t>
            </w:r>
            <w:r w:rsidRPr="00E804C9">
              <w:tab/>
              <w:t>Connected mode mobility (Handover and measurement reporting</w:t>
            </w:r>
            <w:proofErr w:type="gramStart"/>
            <w:r w:rsidRPr="00E804C9">
              <w:t>);</w:t>
            </w:r>
            <w:proofErr w:type="gramEnd"/>
          </w:p>
          <w:p w14:paraId="1636BB91" w14:textId="77777777" w:rsidR="003F2985" w:rsidRPr="00E804C9" w:rsidRDefault="003F2985" w:rsidP="003F2985">
            <w:pPr>
              <w:pStyle w:val="B1"/>
            </w:pPr>
            <w:r w:rsidRPr="00E804C9">
              <w:t>-</w:t>
            </w:r>
            <w:r w:rsidRPr="00E804C9">
              <w:tab/>
              <w:t xml:space="preserve">Inter-RAT cell reselection or inter-RAT mobility in connected </w:t>
            </w:r>
            <w:proofErr w:type="gramStart"/>
            <w:r w:rsidRPr="00E804C9">
              <w:t>mode;</w:t>
            </w:r>
            <w:proofErr w:type="gramEnd"/>
          </w:p>
          <w:p w14:paraId="4CC675E1" w14:textId="77777777" w:rsidR="003F2985" w:rsidRPr="00E804C9" w:rsidRDefault="003F2985" w:rsidP="003F2985">
            <w:pPr>
              <w:pStyle w:val="B1"/>
            </w:pPr>
            <w:r w:rsidRPr="00E804C9">
              <w:t>-</w:t>
            </w:r>
            <w:r w:rsidRPr="00E804C9">
              <w:tab/>
              <w:t>RRC_</w:t>
            </w:r>
            <w:proofErr w:type="gramStart"/>
            <w:r w:rsidRPr="00E804C9">
              <w:t>INACTIVE;</w:t>
            </w:r>
            <w:proofErr w:type="gramEnd"/>
          </w:p>
          <w:p w14:paraId="74A50829" w14:textId="77777777" w:rsidR="003F2985" w:rsidRPr="00E804C9" w:rsidRDefault="003F2985" w:rsidP="003F2985">
            <w:pPr>
              <w:pStyle w:val="B1"/>
            </w:pPr>
            <w:r w:rsidRPr="00E804C9">
              <w:t>-</w:t>
            </w:r>
            <w:r w:rsidRPr="00E804C9">
              <w:tab/>
            </w:r>
            <w:proofErr w:type="gramStart"/>
            <w:r w:rsidRPr="00E804C9">
              <w:t>CSG;</w:t>
            </w:r>
            <w:proofErr w:type="gramEnd"/>
          </w:p>
          <w:p w14:paraId="7A36FB69" w14:textId="77777777" w:rsidR="003F2985" w:rsidRPr="00E804C9" w:rsidRDefault="003F2985" w:rsidP="003F2985">
            <w:pPr>
              <w:pStyle w:val="B1"/>
            </w:pPr>
            <w:r w:rsidRPr="00E804C9">
              <w:t>-</w:t>
            </w:r>
            <w:r w:rsidRPr="00E804C9">
              <w:tab/>
              <w:t>Relay Node (RN</w:t>
            </w:r>
            <w:proofErr w:type="gramStart"/>
            <w:r w:rsidRPr="00E804C9">
              <w:t>);</w:t>
            </w:r>
            <w:proofErr w:type="gramEnd"/>
          </w:p>
          <w:p w14:paraId="2A57E85A" w14:textId="77777777" w:rsidR="003F2985" w:rsidRPr="00E804C9" w:rsidRDefault="003F2985" w:rsidP="003F2985">
            <w:pPr>
              <w:pStyle w:val="B1"/>
            </w:pPr>
            <w:r w:rsidRPr="00E804C9">
              <w:t>-</w:t>
            </w:r>
            <w:r w:rsidRPr="00E804C9">
              <w:tab/>
              <w:t>Carrier Aggregation (CA</w:t>
            </w:r>
            <w:proofErr w:type="gramStart"/>
            <w:r w:rsidRPr="00E804C9">
              <w:t>);</w:t>
            </w:r>
            <w:proofErr w:type="gramEnd"/>
          </w:p>
          <w:p w14:paraId="09798C41" w14:textId="77777777" w:rsidR="003F2985" w:rsidRPr="00E804C9" w:rsidRDefault="003F2985" w:rsidP="003F2985">
            <w:pPr>
              <w:pStyle w:val="B1"/>
            </w:pPr>
            <w:r w:rsidRPr="00E804C9">
              <w:t>-</w:t>
            </w:r>
            <w:r w:rsidRPr="00E804C9">
              <w:tab/>
              <w:t>Dual connectivity (DC</w:t>
            </w:r>
            <w:proofErr w:type="gramStart"/>
            <w:r w:rsidRPr="00E804C9">
              <w:t>);</w:t>
            </w:r>
            <w:proofErr w:type="gramEnd"/>
          </w:p>
          <w:p w14:paraId="17065F00" w14:textId="77777777" w:rsidR="003F2985" w:rsidRPr="00E804C9" w:rsidRDefault="003F2985" w:rsidP="003F2985">
            <w:pPr>
              <w:pStyle w:val="B1"/>
            </w:pPr>
            <w:r w:rsidRPr="00E804C9">
              <w:t>-</w:t>
            </w:r>
            <w:r w:rsidRPr="00E804C9">
              <w:tab/>
              <w:t>Multi-Radio Dual Connectivity (MR-DC</w:t>
            </w:r>
            <w:proofErr w:type="gramStart"/>
            <w:r w:rsidRPr="00E804C9">
              <w:t>);</w:t>
            </w:r>
            <w:proofErr w:type="gramEnd"/>
          </w:p>
          <w:p w14:paraId="6A773E1E" w14:textId="77777777" w:rsidR="003F2985" w:rsidRPr="00E804C9" w:rsidRDefault="003F2985" w:rsidP="003F2985">
            <w:pPr>
              <w:pStyle w:val="B1"/>
            </w:pPr>
            <w:r w:rsidRPr="00E804C9">
              <w:t>-</w:t>
            </w:r>
            <w:r w:rsidRPr="00E804C9">
              <w:tab/>
              <w:t xml:space="preserve">PDCP </w:t>
            </w:r>
            <w:proofErr w:type="gramStart"/>
            <w:r w:rsidRPr="00E804C9">
              <w:t>duplication;</w:t>
            </w:r>
            <w:proofErr w:type="gramEnd"/>
          </w:p>
          <w:p w14:paraId="7B96EACC" w14:textId="77777777" w:rsidR="003F2985" w:rsidRPr="00E804C9" w:rsidRDefault="003F2985" w:rsidP="003F2985">
            <w:pPr>
              <w:pStyle w:val="B1"/>
            </w:pPr>
            <w:r w:rsidRPr="00E804C9">
              <w:t>-</w:t>
            </w:r>
            <w:r w:rsidRPr="00E804C9">
              <w:tab/>
              <w:t>GBR (QoS</w:t>
            </w:r>
            <w:proofErr w:type="gramStart"/>
            <w:r w:rsidRPr="00E804C9">
              <w:t>);</w:t>
            </w:r>
            <w:proofErr w:type="gramEnd"/>
          </w:p>
          <w:p w14:paraId="67BA9582" w14:textId="77777777" w:rsidR="003F2985" w:rsidRPr="00E804C9" w:rsidRDefault="003F2985" w:rsidP="003F2985">
            <w:pPr>
              <w:pStyle w:val="B1"/>
            </w:pPr>
            <w:r w:rsidRPr="00E804C9">
              <w:t>-</w:t>
            </w:r>
            <w:r w:rsidRPr="00E804C9">
              <w:tab/>
              <w:t xml:space="preserve">ACB, EAB, SSAC and </w:t>
            </w:r>
            <w:proofErr w:type="gramStart"/>
            <w:r w:rsidRPr="00E804C9">
              <w:t>ACDC;</w:t>
            </w:r>
            <w:proofErr w:type="gramEnd"/>
          </w:p>
          <w:p w14:paraId="7C0690BD" w14:textId="77777777" w:rsidR="003F2985" w:rsidRPr="00E804C9" w:rsidRDefault="003F2985" w:rsidP="003F2985">
            <w:pPr>
              <w:pStyle w:val="B1"/>
            </w:pPr>
            <w:r w:rsidRPr="00E804C9">
              <w:t>-</w:t>
            </w:r>
            <w:r w:rsidRPr="00E804C9">
              <w:tab/>
              <w:t xml:space="preserve">MBMS, except for MBMS via SC-PTM in Idle </w:t>
            </w:r>
            <w:proofErr w:type="gramStart"/>
            <w:r w:rsidRPr="00E804C9">
              <w:t>mode;</w:t>
            </w:r>
            <w:proofErr w:type="gramEnd"/>
          </w:p>
          <w:p w14:paraId="22EB8DCF" w14:textId="77777777" w:rsidR="003F2985" w:rsidRPr="00E804C9" w:rsidRDefault="003F2985" w:rsidP="003F2985">
            <w:pPr>
              <w:pStyle w:val="B1"/>
              <w:rPr>
                <w:lang w:eastAsia="ko-KR"/>
              </w:rPr>
            </w:pPr>
            <w:r w:rsidRPr="00E804C9">
              <w:t>-</w:t>
            </w:r>
            <w:r w:rsidRPr="00E804C9">
              <w:tab/>
              <w:t xml:space="preserve">Measurement logging and reporting for network performance </w:t>
            </w:r>
            <w:proofErr w:type="gramStart"/>
            <w:r w:rsidRPr="00E804C9">
              <w:t>optimisation;</w:t>
            </w:r>
            <w:proofErr w:type="gramEnd"/>
          </w:p>
          <w:p w14:paraId="41AC0E73" w14:textId="77777777" w:rsidR="003F2985" w:rsidRPr="00E804C9" w:rsidRDefault="003F2985" w:rsidP="003F2985">
            <w:pPr>
              <w:pStyle w:val="B1"/>
            </w:pPr>
            <w:r w:rsidRPr="003F2985">
              <w:rPr>
                <w:highlight w:val="yellow"/>
              </w:rPr>
              <w:t>-</w:t>
            </w:r>
            <w:r w:rsidRPr="003F2985">
              <w:rPr>
                <w:highlight w:val="yellow"/>
              </w:rPr>
              <w:tab/>
              <w:t>Public warning systems e.g</w:t>
            </w:r>
            <w:r w:rsidRPr="003F2985">
              <w:rPr>
                <w:rFonts w:eastAsia="SimSun"/>
                <w:highlight w:val="yellow"/>
                <w:lang w:eastAsia="zh-CN"/>
              </w:rPr>
              <w:t>.</w:t>
            </w:r>
            <w:r w:rsidRPr="003F2985">
              <w:rPr>
                <w:highlight w:val="yellow"/>
              </w:rPr>
              <w:t xml:space="preserve"> CMAS, ETWS and </w:t>
            </w:r>
            <w:proofErr w:type="gramStart"/>
            <w:r w:rsidRPr="003F2985">
              <w:rPr>
                <w:highlight w:val="yellow"/>
              </w:rPr>
              <w:t>PWS;</w:t>
            </w:r>
            <w:proofErr w:type="gramEnd"/>
          </w:p>
          <w:p w14:paraId="6C5D246D" w14:textId="77777777" w:rsidR="003F2985" w:rsidRDefault="003F2985" w:rsidP="007A07E8">
            <w:pPr>
              <w:spacing w:after="180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</w:p>
        </w:tc>
      </w:tr>
    </w:tbl>
    <w:p w14:paraId="5AA6DE86" w14:textId="77777777" w:rsidR="003F2985" w:rsidRDefault="003F2985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0BBFF67F" w14:textId="4F48B828" w:rsidR="00B13570" w:rsidRDefault="00B13570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lastRenderedPageBreak/>
        <w:t xml:space="preserve">We think </w:t>
      </w:r>
      <w:r w:rsidR="00DD1DA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</w:t>
      </w:r>
      <w:r w:rsidR="00C6408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procedure for PWS</w:t>
      </w:r>
      <w:r w:rsidR="007B274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(which includes PTWS and CMAS)</w:t>
      </w:r>
      <w:r w:rsidR="00C6408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NB-IoT can be considered same as that of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proofErr w:type="spellStart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eMTC</w:t>
      </w:r>
      <w:proofErr w:type="spellEnd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UEs in CE mode B</w:t>
      </w:r>
      <w:r w:rsidR="00C6408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. The </w:t>
      </w:r>
      <w:proofErr w:type="spellStart"/>
      <w:r w:rsidR="00C6408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eMTC</w:t>
      </w:r>
      <w:proofErr w:type="spellEnd"/>
      <w:r w:rsidR="007F180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UEs in CE mode B</w:t>
      </w:r>
      <w:r w:rsidR="007569A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i.e., when operating in enhanced coverage,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can also</w:t>
      </w:r>
      <w:r w:rsidR="00C64C7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receive the PWS notification</w:t>
      </w:r>
      <w:r w:rsidR="00ED3EA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by receiving paging notification and then acquiring corresponding SIB10 or SIB11 or SIB12.</w:t>
      </w:r>
      <w:r w:rsidR="00F6759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Even though the SIB (i.e., SIB11 and SIB12) is segmented, UE can keep receiving the SIB</w:t>
      </w:r>
      <w:r w:rsidR="008B0D7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s until </w:t>
      </w:r>
      <w:r w:rsidR="00196DB0" w:rsidRPr="00196DB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complete warning message and the warning area coordinates (if any) have not been assembled within a period of 3 hours</w:t>
      </w:r>
      <w:r w:rsidR="00561CC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DD1DA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3F298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Therefore, objective is to introduce the </w:t>
      </w:r>
      <w:proofErr w:type="spellStart"/>
      <w:r w:rsidR="003F298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signaling</w:t>
      </w:r>
      <w:proofErr w:type="spellEnd"/>
      <w:r w:rsidR="003F298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procedure for reception of</w:t>
      </w:r>
      <w:r w:rsidR="0047662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paging notification and NB-IoT version of SIB10, SIB11 and SIB12</w:t>
      </w:r>
      <w:r w:rsidR="00DD1DA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0AF06452" w14:textId="1AC2E119" w:rsidR="00DD1DA6" w:rsidRDefault="00D41300" w:rsidP="00CE0DE7">
      <w:pPr>
        <w:pStyle w:val="Proposal"/>
        <w:rPr>
          <w:rFonts w:eastAsia="Malgun Gothic"/>
        </w:rPr>
      </w:pPr>
      <w:bookmarkStart w:id="6" w:name="_Toc178600978"/>
      <w:bookmarkStart w:id="7" w:name="_Toc178763374"/>
      <w:bookmarkStart w:id="8" w:name="_Toc178763425"/>
      <w:bookmarkStart w:id="9" w:name="_Toc178770120"/>
      <w:bookmarkStart w:id="10" w:name="_Toc178844651"/>
      <w:bookmarkStart w:id="11" w:name="_Toc178882656"/>
      <w:bookmarkStart w:id="12" w:name="_Toc178883076"/>
      <w:r>
        <w:rPr>
          <w:rFonts w:eastAsia="Malgun Gothic"/>
        </w:rPr>
        <w:t>S</w:t>
      </w:r>
      <w:r w:rsidR="00CE0DE7" w:rsidRPr="00CE0DE7">
        <w:rPr>
          <w:rFonts w:eastAsia="Malgun Gothic"/>
        </w:rPr>
        <w:t xml:space="preserve">imilar </w:t>
      </w:r>
      <w:proofErr w:type="spellStart"/>
      <w:r w:rsidR="00CE0DE7" w:rsidRPr="00CE0DE7">
        <w:rPr>
          <w:rFonts w:eastAsia="Malgun Gothic"/>
        </w:rPr>
        <w:t>signaling</w:t>
      </w:r>
      <w:proofErr w:type="spellEnd"/>
      <w:r w:rsidR="00CE0DE7" w:rsidRPr="00CE0DE7">
        <w:rPr>
          <w:rFonts w:eastAsia="Malgun Gothic"/>
        </w:rPr>
        <w:t xml:space="preserve"> and procedures of ETWS/CMAS</w:t>
      </w:r>
      <w:r w:rsidR="0047662F">
        <w:rPr>
          <w:rFonts w:eastAsia="Malgun Gothic"/>
        </w:rPr>
        <w:t xml:space="preserve"> (i.e., SIB10, SIB11 and SIB12)</w:t>
      </w:r>
      <w:r w:rsidR="00CE0DE7" w:rsidRPr="00CE0DE7">
        <w:rPr>
          <w:rFonts w:eastAsia="Malgun Gothic"/>
        </w:rPr>
        <w:t xml:space="preserve"> defined for </w:t>
      </w:r>
      <w:proofErr w:type="spellStart"/>
      <w:r w:rsidR="00CE0DE7" w:rsidRPr="00CE0DE7">
        <w:rPr>
          <w:rFonts w:eastAsia="Malgun Gothic"/>
        </w:rPr>
        <w:t>eMTC</w:t>
      </w:r>
      <w:proofErr w:type="spellEnd"/>
      <w:r w:rsidR="00CE0DE7" w:rsidRPr="00CE0DE7">
        <w:rPr>
          <w:rFonts w:eastAsia="Malgun Gothic"/>
        </w:rPr>
        <w:t xml:space="preserve"> is reused for NB-IoT.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81FCEC9" w14:textId="4A9F2672" w:rsidR="00DD1DA6" w:rsidRDefault="006C33C9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Currently, the </w:t>
      </w:r>
      <w:proofErr w:type="spellStart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eMTC</w:t>
      </w:r>
      <w:proofErr w:type="spellEnd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UE supports the direct indication for ETWS/CMAS notification</w:t>
      </w:r>
      <w:r w:rsidR="00D654E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 This is missing for NB-IoT. For NB-IoT, the reserved bits</w:t>
      </w:r>
      <w:r w:rsidR="006F02A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3 and 4</w:t>
      </w:r>
      <w:r w:rsidR="00D654E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can be used for ETWS and CMAS indications.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  <w:gridCol w:w="4660"/>
      </w:tblGrid>
      <w:tr w:rsidR="00D654EC" w14:paraId="148943B2" w14:textId="77777777" w:rsidTr="006F02A7">
        <w:tc>
          <w:tcPr>
            <w:tcW w:w="4659" w:type="dxa"/>
            <w:shd w:val="clear" w:color="auto" w:fill="auto"/>
          </w:tcPr>
          <w:p w14:paraId="4BB25236" w14:textId="38913403" w:rsidR="00D654EC" w:rsidRPr="00E804C9" w:rsidRDefault="00D654EC" w:rsidP="00D654EC">
            <w:pPr>
              <w:pStyle w:val="TH"/>
            </w:pPr>
            <w:r w:rsidRPr="00E804C9">
              <w:t>Table 6.6-1: Direct Indication information using P-RNTI</w:t>
            </w:r>
            <w:r w:rsidR="001D7124">
              <w:t xml:space="preserve"> for non-NB-IoT</w:t>
            </w:r>
          </w:p>
          <w:tbl>
            <w:tblPr>
              <w:tblW w:w="37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6"/>
              <w:gridCol w:w="3275"/>
            </w:tblGrid>
            <w:tr w:rsidR="00D654EC" w:rsidRPr="00E804C9" w14:paraId="55BE8B4F" w14:textId="77777777" w:rsidTr="00D654EC">
              <w:trPr>
                <w:trHeight w:val="171"/>
              </w:trPr>
              <w:tc>
                <w:tcPr>
                  <w:tcW w:w="456" w:type="dxa"/>
                  <w:shd w:val="clear" w:color="auto" w:fill="auto"/>
                </w:tcPr>
                <w:p w14:paraId="1308B2D8" w14:textId="77777777" w:rsidR="00D654EC" w:rsidRPr="00E804C9" w:rsidRDefault="00D654EC" w:rsidP="00D654EC">
                  <w:pPr>
                    <w:pStyle w:val="TAH"/>
                    <w:rPr>
                      <w:rFonts w:eastAsia="Calibri"/>
                    </w:rPr>
                  </w:pPr>
                  <w:r w:rsidRPr="00E804C9">
                    <w:rPr>
                      <w:rFonts w:eastAsia="Calibri"/>
                    </w:rPr>
                    <w:t>Bit</w:t>
                  </w:r>
                </w:p>
              </w:tc>
              <w:tc>
                <w:tcPr>
                  <w:tcW w:w="3275" w:type="dxa"/>
                  <w:shd w:val="clear" w:color="auto" w:fill="auto"/>
                </w:tcPr>
                <w:p w14:paraId="4FC1B80C" w14:textId="77777777" w:rsidR="00D654EC" w:rsidRPr="00E804C9" w:rsidRDefault="00D654EC" w:rsidP="00D654EC">
                  <w:pPr>
                    <w:pStyle w:val="TAH"/>
                    <w:rPr>
                      <w:rFonts w:eastAsia="Calibri"/>
                    </w:rPr>
                  </w:pPr>
                  <w:r w:rsidRPr="00E804C9">
                    <w:rPr>
                      <w:rFonts w:eastAsia="Calibri"/>
                    </w:rPr>
                    <w:t>Direct Indication information</w:t>
                  </w:r>
                </w:p>
              </w:tc>
            </w:tr>
            <w:tr w:rsidR="00D654EC" w:rsidRPr="00E804C9" w14:paraId="7EB15E14" w14:textId="77777777" w:rsidTr="00D654EC">
              <w:trPr>
                <w:trHeight w:val="377"/>
              </w:trPr>
              <w:tc>
                <w:tcPr>
                  <w:tcW w:w="456" w:type="dxa"/>
                  <w:shd w:val="clear" w:color="auto" w:fill="auto"/>
                </w:tcPr>
                <w:p w14:paraId="09F34592" w14:textId="77777777" w:rsidR="00D654EC" w:rsidRPr="00E804C9" w:rsidRDefault="00D654EC" w:rsidP="00D654EC">
                  <w:r w:rsidRPr="00E804C9">
                    <w:t>1</w:t>
                  </w:r>
                </w:p>
              </w:tc>
              <w:tc>
                <w:tcPr>
                  <w:tcW w:w="3275" w:type="dxa"/>
                  <w:shd w:val="clear" w:color="auto" w:fill="auto"/>
                </w:tcPr>
                <w:p w14:paraId="54C0ACC8" w14:textId="77777777" w:rsidR="00D654EC" w:rsidRPr="00E804C9" w:rsidRDefault="00D654EC" w:rsidP="00D654EC">
                  <w:pPr>
                    <w:pStyle w:val="TAL"/>
                    <w:rPr>
                      <w:rFonts w:eastAsia="Calibri"/>
                      <w:i/>
                      <w:iCs/>
                      <w:kern w:val="2"/>
                    </w:rPr>
                  </w:pPr>
                  <w:proofErr w:type="spellStart"/>
                  <w:r w:rsidRPr="00E804C9">
                    <w:rPr>
                      <w:rFonts w:eastAsia="Calibri"/>
                      <w:i/>
                      <w:iCs/>
                      <w:kern w:val="2"/>
                    </w:rPr>
                    <w:t>systemInfoModification</w:t>
                  </w:r>
                  <w:proofErr w:type="spellEnd"/>
                </w:p>
              </w:tc>
            </w:tr>
            <w:tr w:rsidR="00D654EC" w:rsidRPr="00E804C9" w14:paraId="29AAE613" w14:textId="77777777" w:rsidTr="00D654EC">
              <w:trPr>
                <w:trHeight w:val="377"/>
              </w:trPr>
              <w:tc>
                <w:tcPr>
                  <w:tcW w:w="456" w:type="dxa"/>
                  <w:shd w:val="clear" w:color="auto" w:fill="auto"/>
                </w:tcPr>
                <w:p w14:paraId="757314E8" w14:textId="77777777" w:rsidR="00D654EC" w:rsidRPr="006F02A7" w:rsidRDefault="00D654EC" w:rsidP="00D654EC">
                  <w:pPr>
                    <w:rPr>
                      <w:highlight w:val="yellow"/>
                    </w:rPr>
                  </w:pPr>
                  <w:r w:rsidRPr="006F02A7">
                    <w:rPr>
                      <w:highlight w:val="yellow"/>
                    </w:rPr>
                    <w:t>2</w:t>
                  </w:r>
                </w:p>
              </w:tc>
              <w:tc>
                <w:tcPr>
                  <w:tcW w:w="3275" w:type="dxa"/>
                  <w:shd w:val="clear" w:color="auto" w:fill="auto"/>
                </w:tcPr>
                <w:p w14:paraId="5AF5FAFF" w14:textId="77777777" w:rsidR="00D654EC" w:rsidRPr="006F02A7" w:rsidRDefault="00D654EC" w:rsidP="00D654EC">
                  <w:pPr>
                    <w:pStyle w:val="TAL"/>
                    <w:rPr>
                      <w:rFonts w:eastAsia="Calibri"/>
                      <w:i/>
                      <w:iCs/>
                      <w:kern w:val="2"/>
                      <w:szCs w:val="22"/>
                      <w:highlight w:val="yellow"/>
                    </w:rPr>
                  </w:pPr>
                  <w:proofErr w:type="spellStart"/>
                  <w:r w:rsidRPr="006F02A7">
                    <w:rPr>
                      <w:rFonts w:eastAsia="Calibri"/>
                      <w:i/>
                      <w:iCs/>
                      <w:kern w:val="2"/>
                      <w:szCs w:val="22"/>
                      <w:highlight w:val="yellow"/>
                    </w:rPr>
                    <w:t>etws</w:t>
                  </w:r>
                  <w:proofErr w:type="spellEnd"/>
                  <w:r w:rsidRPr="006F02A7">
                    <w:rPr>
                      <w:rFonts w:eastAsia="Calibri"/>
                      <w:i/>
                      <w:iCs/>
                      <w:kern w:val="2"/>
                      <w:szCs w:val="22"/>
                      <w:highlight w:val="yellow"/>
                    </w:rPr>
                    <w:t>-Indication</w:t>
                  </w:r>
                </w:p>
              </w:tc>
            </w:tr>
            <w:tr w:rsidR="00D654EC" w:rsidRPr="00E804C9" w14:paraId="285001B8" w14:textId="77777777" w:rsidTr="00D654EC">
              <w:trPr>
                <w:trHeight w:val="370"/>
              </w:trPr>
              <w:tc>
                <w:tcPr>
                  <w:tcW w:w="456" w:type="dxa"/>
                  <w:shd w:val="clear" w:color="auto" w:fill="auto"/>
                </w:tcPr>
                <w:p w14:paraId="1C492DC9" w14:textId="77777777" w:rsidR="00D654EC" w:rsidRPr="006F02A7" w:rsidRDefault="00D654EC" w:rsidP="00D654EC">
                  <w:pPr>
                    <w:rPr>
                      <w:highlight w:val="yellow"/>
                    </w:rPr>
                  </w:pPr>
                  <w:r w:rsidRPr="006F02A7">
                    <w:rPr>
                      <w:highlight w:val="yellow"/>
                    </w:rPr>
                    <w:t>3</w:t>
                  </w:r>
                </w:p>
              </w:tc>
              <w:tc>
                <w:tcPr>
                  <w:tcW w:w="3275" w:type="dxa"/>
                  <w:shd w:val="clear" w:color="auto" w:fill="auto"/>
                </w:tcPr>
                <w:p w14:paraId="3E6E4B6A" w14:textId="77777777" w:rsidR="00D654EC" w:rsidRPr="006F02A7" w:rsidRDefault="00D654EC" w:rsidP="00D654EC">
                  <w:pPr>
                    <w:pStyle w:val="TAL"/>
                    <w:rPr>
                      <w:rFonts w:eastAsia="Calibri"/>
                      <w:i/>
                      <w:iCs/>
                      <w:kern w:val="2"/>
                      <w:szCs w:val="22"/>
                      <w:highlight w:val="yellow"/>
                    </w:rPr>
                  </w:pPr>
                  <w:proofErr w:type="spellStart"/>
                  <w:r w:rsidRPr="006F02A7">
                    <w:rPr>
                      <w:rFonts w:eastAsia="Calibri"/>
                      <w:i/>
                      <w:iCs/>
                      <w:kern w:val="2"/>
                      <w:szCs w:val="22"/>
                      <w:highlight w:val="yellow"/>
                    </w:rPr>
                    <w:t>cmas</w:t>
                  </w:r>
                  <w:proofErr w:type="spellEnd"/>
                  <w:r w:rsidRPr="006F02A7">
                    <w:rPr>
                      <w:rFonts w:eastAsia="Calibri"/>
                      <w:i/>
                      <w:iCs/>
                      <w:kern w:val="2"/>
                      <w:szCs w:val="22"/>
                      <w:highlight w:val="yellow"/>
                    </w:rPr>
                    <w:t>-Indication</w:t>
                  </w:r>
                </w:p>
              </w:tc>
            </w:tr>
            <w:tr w:rsidR="00D654EC" w:rsidRPr="00E804C9" w14:paraId="0ACC4D94" w14:textId="77777777" w:rsidTr="00D654EC">
              <w:trPr>
                <w:trHeight w:val="377"/>
              </w:trPr>
              <w:tc>
                <w:tcPr>
                  <w:tcW w:w="456" w:type="dxa"/>
                  <w:shd w:val="clear" w:color="auto" w:fill="auto"/>
                </w:tcPr>
                <w:p w14:paraId="205EAC03" w14:textId="77777777" w:rsidR="00D654EC" w:rsidRPr="00E804C9" w:rsidRDefault="00D654EC" w:rsidP="00D654EC">
                  <w:r w:rsidRPr="00E804C9">
                    <w:t>4</w:t>
                  </w:r>
                </w:p>
              </w:tc>
              <w:tc>
                <w:tcPr>
                  <w:tcW w:w="3275" w:type="dxa"/>
                  <w:shd w:val="clear" w:color="auto" w:fill="auto"/>
                </w:tcPr>
                <w:p w14:paraId="6AF9C375" w14:textId="77777777" w:rsidR="00D654EC" w:rsidRPr="00E804C9" w:rsidRDefault="00D654EC" w:rsidP="00D654EC">
                  <w:pPr>
                    <w:pStyle w:val="TAL"/>
                    <w:rPr>
                      <w:rFonts w:eastAsia="Calibri"/>
                      <w:i/>
                      <w:iCs/>
                      <w:kern w:val="2"/>
                      <w:szCs w:val="22"/>
                    </w:rPr>
                  </w:pPr>
                  <w:proofErr w:type="spellStart"/>
                  <w:r w:rsidRPr="00E804C9">
                    <w:rPr>
                      <w:rFonts w:eastAsia="Calibri"/>
                      <w:i/>
                      <w:iCs/>
                      <w:kern w:val="2"/>
                      <w:szCs w:val="22"/>
                    </w:rPr>
                    <w:t>eab-ParamModification</w:t>
                  </w:r>
                  <w:proofErr w:type="spellEnd"/>
                </w:p>
              </w:tc>
            </w:tr>
            <w:tr w:rsidR="00D654EC" w:rsidRPr="00E804C9" w14:paraId="65421AF4" w14:textId="77777777" w:rsidTr="00D654EC">
              <w:trPr>
                <w:trHeight w:val="377"/>
              </w:trPr>
              <w:tc>
                <w:tcPr>
                  <w:tcW w:w="456" w:type="dxa"/>
                  <w:shd w:val="clear" w:color="auto" w:fill="auto"/>
                </w:tcPr>
                <w:p w14:paraId="5AC8D3CC" w14:textId="77777777" w:rsidR="00D654EC" w:rsidRPr="00E804C9" w:rsidRDefault="00D654EC" w:rsidP="00D654EC">
                  <w:r w:rsidRPr="00E804C9">
                    <w:t>5</w:t>
                  </w:r>
                </w:p>
              </w:tc>
              <w:tc>
                <w:tcPr>
                  <w:tcW w:w="3275" w:type="dxa"/>
                  <w:shd w:val="clear" w:color="auto" w:fill="auto"/>
                </w:tcPr>
                <w:p w14:paraId="65721951" w14:textId="77777777" w:rsidR="00D654EC" w:rsidRPr="00E804C9" w:rsidRDefault="00D654EC" w:rsidP="00D654EC">
                  <w:pPr>
                    <w:pStyle w:val="TAL"/>
                    <w:rPr>
                      <w:rFonts w:eastAsia="Calibri"/>
                      <w:i/>
                      <w:iCs/>
                      <w:kern w:val="2"/>
                      <w:szCs w:val="22"/>
                    </w:rPr>
                  </w:pPr>
                  <w:proofErr w:type="spellStart"/>
                  <w:r w:rsidRPr="00E804C9">
                    <w:rPr>
                      <w:rFonts w:eastAsia="Calibri"/>
                      <w:i/>
                      <w:iCs/>
                      <w:kern w:val="2"/>
                      <w:szCs w:val="22"/>
                    </w:rPr>
                    <w:t>systemInfoModification-eDRX</w:t>
                  </w:r>
                  <w:proofErr w:type="spellEnd"/>
                </w:p>
              </w:tc>
            </w:tr>
            <w:tr w:rsidR="00D654EC" w:rsidRPr="00E804C9" w14:paraId="2B5D0E73" w14:textId="77777777" w:rsidTr="00D654EC">
              <w:trPr>
                <w:trHeight w:val="370"/>
              </w:trPr>
              <w:tc>
                <w:tcPr>
                  <w:tcW w:w="456" w:type="dxa"/>
                  <w:shd w:val="clear" w:color="auto" w:fill="auto"/>
                </w:tcPr>
                <w:p w14:paraId="3410FD60" w14:textId="77777777" w:rsidR="00D654EC" w:rsidRPr="00E804C9" w:rsidRDefault="00D654EC" w:rsidP="00D654EC">
                  <w:r w:rsidRPr="00E804C9">
                    <w:t>6</w:t>
                  </w:r>
                </w:p>
              </w:tc>
              <w:tc>
                <w:tcPr>
                  <w:tcW w:w="3275" w:type="dxa"/>
                  <w:shd w:val="clear" w:color="auto" w:fill="auto"/>
                </w:tcPr>
                <w:p w14:paraId="0AD51396" w14:textId="77777777" w:rsidR="00D654EC" w:rsidRPr="00E804C9" w:rsidRDefault="00D654EC" w:rsidP="00D654EC">
                  <w:pPr>
                    <w:pStyle w:val="TAL"/>
                    <w:rPr>
                      <w:rFonts w:eastAsia="Calibri"/>
                      <w:i/>
                      <w:iCs/>
                      <w:kern w:val="2"/>
                      <w:szCs w:val="22"/>
                    </w:rPr>
                  </w:pPr>
                  <w:proofErr w:type="spellStart"/>
                  <w:r w:rsidRPr="00E804C9">
                    <w:rPr>
                      <w:rFonts w:eastAsia="Calibri"/>
                      <w:i/>
                      <w:iCs/>
                      <w:kern w:val="2"/>
                      <w:szCs w:val="22"/>
                    </w:rPr>
                    <w:t>uac-ParamModification</w:t>
                  </w:r>
                  <w:proofErr w:type="spellEnd"/>
                </w:p>
              </w:tc>
            </w:tr>
            <w:tr w:rsidR="00D654EC" w:rsidRPr="00E804C9" w14:paraId="30D922CE" w14:textId="77777777" w:rsidTr="00D654EC">
              <w:trPr>
                <w:trHeight w:val="177"/>
              </w:trPr>
              <w:tc>
                <w:tcPr>
                  <w:tcW w:w="456" w:type="dxa"/>
                  <w:shd w:val="clear" w:color="auto" w:fill="auto"/>
                </w:tcPr>
                <w:p w14:paraId="2C002B05" w14:textId="77777777" w:rsidR="00D654EC" w:rsidRPr="00E804C9" w:rsidRDefault="00D654EC" w:rsidP="00D654EC">
                  <w:pPr>
                    <w:pStyle w:val="TAL"/>
                  </w:pPr>
                  <w:r w:rsidRPr="00E804C9">
                    <w:t>6, 7, 8</w:t>
                  </w:r>
                </w:p>
              </w:tc>
              <w:tc>
                <w:tcPr>
                  <w:tcW w:w="3275" w:type="dxa"/>
                  <w:shd w:val="clear" w:color="auto" w:fill="auto"/>
                </w:tcPr>
                <w:p w14:paraId="1D7F1F1B" w14:textId="77777777" w:rsidR="00D654EC" w:rsidRPr="00E804C9" w:rsidRDefault="00D654EC" w:rsidP="00D654EC">
                  <w:pPr>
                    <w:pStyle w:val="TAL"/>
                  </w:pPr>
                  <w:r w:rsidRPr="00E804C9">
                    <w:t xml:space="preserve">Not </w:t>
                  </w:r>
                  <w:proofErr w:type="gramStart"/>
                  <w:r w:rsidRPr="00E804C9">
                    <w:t>used, and</w:t>
                  </w:r>
                  <w:proofErr w:type="gramEnd"/>
                  <w:r w:rsidRPr="00E804C9">
                    <w:t xml:space="preserve"> shall be ignored by UE if received.</w:t>
                  </w:r>
                </w:p>
              </w:tc>
            </w:tr>
          </w:tbl>
          <w:p w14:paraId="6982211F" w14:textId="77777777" w:rsidR="00D654EC" w:rsidRDefault="00D654EC" w:rsidP="007A07E8">
            <w:pPr>
              <w:spacing w:after="180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</w:p>
        </w:tc>
        <w:tc>
          <w:tcPr>
            <w:tcW w:w="4660" w:type="dxa"/>
            <w:shd w:val="clear" w:color="auto" w:fill="auto"/>
          </w:tcPr>
          <w:p w14:paraId="7980CF73" w14:textId="04F313A9" w:rsidR="006F02A7" w:rsidRPr="00E804C9" w:rsidRDefault="006F02A7" w:rsidP="006F02A7">
            <w:pPr>
              <w:pStyle w:val="TH"/>
            </w:pPr>
            <w:r w:rsidRPr="00E804C9">
              <w:t>Table 6.7.5-1: Direct Indication information</w:t>
            </w:r>
            <w:r w:rsidR="001D7124">
              <w:t xml:space="preserve"> for NB-IoT</w:t>
            </w:r>
          </w:p>
          <w:tbl>
            <w:tblPr>
              <w:tblW w:w="42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5"/>
              <w:gridCol w:w="3734"/>
            </w:tblGrid>
            <w:tr w:rsidR="006F02A7" w:rsidRPr="00E804C9" w14:paraId="423CD214" w14:textId="77777777" w:rsidTr="006F02A7">
              <w:trPr>
                <w:trHeight w:val="214"/>
                <w:jc w:val="center"/>
              </w:trPr>
              <w:tc>
                <w:tcPr>
                  <w:tcW w:w="495" w:type="dxa"/>
                  <w:shd w:val="clear" w:color="auto" w:fill="auto"/>
                </w:tcPr>
                <w:p w14:paraId="5DA359DA" w14:textId="77777777" w:rsidR="006F02A7" w:rsidRPr="00E804C9" w:rsidRDefault="006F02A7" w:rsidP="006F02A7">
                  <w:pPr>
                    <w:keepNext/>
                    <w:keepLines/>
                    <w:spacing w:after="0"/>
                    <w:jc w:val="center"/>
                    <w:rPr>
                      <w:rFonts w:ascii="Arial" w:eastAsia="Calibri" w:hAnsi="Arial"/>
                      <w:b/>
                      <w:sz w:val="18"/>
                      <w:lang w:eastAsia="x-none"/>
                    </w:rPr>
                  </w:pPr>
                  <w:r w:rsidRPr="00E804C9">
                    <w:rPr>
                      <w:rFonts w:ascii="Arial" w:eastAsia="Calibri" w:hAnsi="Arial"/>
                      <w:b/>
                      <w:sz w:val="18"/>
                      <w:lang w:eastAsia="x-none"/>
                    </w:rPr>
                    <w:t>Bit</w:t>
                  </w:r>
                </w:p>
              </w:tc>
              <w:tc>
                <w:tcPr>
                  <w:tcW w:w="3734" w:type="dxa"/>
                  <w:shd w:val="clear" w:color="auto" w:fill="auto"/>
                </w:tcPr>
                <w:p w14:paraId="5EBAE054" w14:textId="77777777" w:rsidR="006F02A7" w:rsidRPr="00E804C9" w:rsidRDefault="006F02A7" w:rsidP="006F02A7">
                  <w:pPr>
                    <w:pStyle w:val="TAC"/>
                    <w:rPr>
                      <w:rFonts w:eastAsia="Calibri"/>
                    </w:rPr>
                  </w:pPr>
                  <w:r w:rsidRPr="00E804C9">
                    <w:rPr>
                      <w:rStyle w:val="TAHCar"/>
                    </w:rPr>
                    <w:t>Field in</w:t>
                  </w:r>
                  <w:r w:rsidRPr="00E804C9">
                    <w:rPr>
                      <w:rFonts w:eastAsia="Calibri"/>
                    </w:rPr>
                    <w:t xml:space="preserve"> </w:t>
                  </w:r>
                  <w:r w:rsidRPr="00E804C9">
                    <w:rPr>
                      <w:rStyle w:val="THChar"/>
                      <w:bCs/>
                      <w:i/>
                      <w:iCs/>
                    </w:rPr>
                    <w:t>Direct Indication information</w:t>
                  </w:r>
                </w:p>
              </w:tc>
            </w:tr>
            <w:tr w:rsidR="006F02A7" w:rsidRPr="00E804C9" w14:paraId="6F009A0A" w14:textId="77777777" w:rsidTr="006F02A7">
              <w:trPr>
                <w:trHeight w:val="207"/>
                <w:jc w:val="center"/>
              </w:trPr>
              <w:tc>
                <w:tcPr>
                  <w:tcW w:w="495" w:type="dxa"/>
                  <w:shd w:val="clear" w:color="auto" w:fill="auto"/>
                </w:tcPr>
                <w:p w14:paraId="325421C2" w14:textId="77777777" w:rsidR="006F02A7" w:rsidRPr="00E804C9" w:rsidRDefault="006F02A7" w:rsidP="006F02A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x-none"/>
                    </w:rPr>
                  </w:pPr>
                  <w:r w:rsidRPr="00E804C9">
                    <w:rPr>
                      <w:rFonts w:ascii="Arial" w:hAnsi="Arial"/>
                      <w:sz w:val="18"/>
                      <w:lang w:eastAsia="x-none"/>
                    </w:rPr>
                    <w:t>1</w:t>
                  </w:r>
                </w:p>
              </w:tc>
              <w:tc>
                <w:tcPr>
                  <w:tcW w:w="3734" w:type="dxa"/>
                  <w:shd w:val="clear" w:color="auto" w:fill="auto"/>
                </w:tcPr>
                <w:p w14:paraId="609FD6CE" w14:textId="77777777" w:rsidR="006F02A7" w:rsidRPr="00E804C9" w:rsidRDefault="006F02A7" w:rsidP="006F02A7">
                  <w:pPr>
                    <w:keepNext/>
                    <w:keepLines/>
                    <w:spacing w:after="0"/>
                    <w:rPr>
                      <w:rFonts w:ascii="Arial" w:eastAsia="Calibri" w:hAnsi="Arial"/>
                      <w:i/>
                      <w:iCs/>
                      <w:sz w:val="18"/>
                      <w:lang w:eastAsia="x-none"/>
                    </w:rPr>
                  </w:pPr>
                  <w:proofErr w:type="spellStart"/>
                  <w:r w:rsidRPr="00E804C9">
                    <w:rPr>
                      <w:rFonts w:ascii="Arial" w:eastAsia="Calibri" w:hAnsi="Arial"/>
                      <w:i/>
                      <w:iCs/>
                      <w:sz w:val="18"/>
                      <w:lang w:eastAsia="x-none"/>
                    </w:rPr>
                    <w:t>systemInfoModification</w:t>
                  </w:r>
                  <w:proofErr w:type="spellEnd"/>
                </w:p>
              </w:tc>
            </w:tr>
            <w:tr w:rsidR="006F02A7" w:rsidRPr="00E804C9" w14:paraId="5F37546D" w14:textId="77777777" w:rsidTr="006F02A7">
              <w:trPr>
                <w:trHeight w:val="207"/>
                <w:jc w:val="center"/>
              </w:trPr>
              <w:tc>
                <w:tcPr>
                  <w:tcW w:w="495" w:type="dxa"/>
                  <w:shd w:val="clear" w:color="auto" w:fill="auto"/>
                </w:tcPr>
                <w:p w14:paraId="05225F7B" w14:textId="77777777" w:rsidR="006F02A7" w:rsidRPr="00E804C9" w:rsidRDefault="006F02A7" w:rsidP="006F02A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x-none"/>
                    </w:rPr>
                  </w:pPr>
                  <w:r w:rsidRPr="00E804C9">
                    <w:rPr>
                      <w:rFonts w:ascii="Arial" w:hAnsi="Arial"/>
                      <w:sz w:val="18"/>
                      <w:lang w:eastAsia="x-none"/>
                    </w:rPr>
                    <w:t>2</w:t>
                  </w:r>
                </w:p>
              </w:tc>
              <w:tc>
                <w:tcPr>
                  <w:tcW w:w="3734" w:type="dxa"/>
                  <w:shd w:val="clear" w:color="auto" w:fill="auto"/>
                </w:tcPr>
                <w:p w14:paraId="12B5B040" w14:textId="77777777" w:rsidR="006F02A7" w:rsidRPr="00E804C9" w:rsidRDefault="006F02A7" w:rsidP="006F02A7">
                  <w:pPr>
                    <w:keepNext/>
                    <w:keepLines/>
                    <w:spacing w:after="0"/>
                    <w:rPr>
                      <w:rFonts w:ascii="Arial" w:eastAsia="Calibri" w:hAnsi="Arial"/>
                      <w:i/>
                      <w:iCs/>
                      <w:sz w:val="18"/>
                      <w:lang w:eastAsia="x-none"/>
                    </w:rPr>
                  </w:pPr>
                  <w:proofErr w:type="spellStart"/>
                  <w:r w:rsidRPr="00E804C9">
                    <w:rPr>
                      <w:rFonts w:ascii="Arial" w:eastAsia="Calibri" w:hAnsi="Arial"/>
                      <w:i/>
                      <w:iCs/>
                      <w:sz w:val="18"/>
                      <w:lang w:eastAsia="x-none"/>
                    </w:rPr>
                    <w:t>systemInfoModification-eDRX</w:t>
                  </w:r>
                  <w:proofErr w:type="spellEnd"/>
                </w:p>
              </w:tc>
            </w:tr>
            <w:tr w:rsidR="006F02A7" w:rsidRPr="00E804C9" w14:paraId="62B026C8" w14:textId="77777777" w:rsidTr="006F02A7">
              <w:trPr>
                <w:trHeight w:val="390"/>
                <w:jc w:val="center"/>
              </w:trPr>
              <w:tc>
                <w:tcPr>
                  <w:tcW w:w="495" w:type="dxa"/>
                  <w:shd w:val="clear" w:color="auto" w:fill="auto"/>
                </w:tcPr>
                <w:p w14:paraId="68AEB6E2" w14:textId="77777777" w:rsidR="006F02A7" w:rsidRPr="00E804C9" w:rsidRDefault="006F02A7" w:rsidP="006F02A7">
                  <w:pPr>
                    <w:pStyle w:val="TAL"/>
                    <w:rPr>
                      <w:szCs w:val="18"/>
                    </w:rPr>
                  </w:pPr>
                  <w:r w:rsidRPr="006F02A7">
                    <w:rPr>
                      <w:szCs w:val="18"/>
                      <w:highlight w:val="yellow"/>
                    </w:rPr>
                    <w:t>3, 4,</w:t>
                  </w:r>
                  <w:r w:rsidRPr="00E804C9">
                    <w:rPr>
                      <w:szCs w:val="18"/>
                    </w:rPr>
                    <w:t xml:space="preserve"> 5, 6, 7, 8</w:t>
                  </w:r>
                </w:p>
              </w:tc>
              <w:tc>
                <w:tcPr>
                  <w:tcW w:w="3734" w:type="dxa"/>
                  <w:shd w:val="clear" w:color="auto" w:fill="auto"/>
                </w:tcPr>
                <w:p w14:paraId="11AADB6A" w14:textId="77777777" w:rsidR="006F02A7" w:rsidRPr="00E804C9" w:rsidRDefault="006F02A7" w:rsidP="006F02A7">
                  <w:pPr>
                    <w:pStyle w:val="TAL"/>
                    <w:rPr>
                      <w:rFonts w:eastAsia="Calibri"/>
                      <w:i/>
                      <w:iCs/>
                      <w:kern w:val="2"/>
                      <w:szCs w:val="18"/>
                    </w:rPr>
                  </w:pPr>
                  <w:r w:rsidRPr="00E804C9">
                    <w:rPr>
                      <w:rFonts w:cs="Arial"/>
                      <w:szCs w:val="18"/>
                    </w:rPr>
                    <w:t>Not used, and shall be ignored by UE if received</w:t>
                  </w:r>
                </w:p>
              </w:tc>
            </w:tr>
          </w:tbl>
          <w:p w14:paraId="1ACCA61E" w14:textId="77777777" w:rsidR="006F02A7" w:rsidRPr="00E804C9" w:rsidRDefault="006F02A7" w:rsidP="006F02A7"/>
          <w:p w14:paraId="403D8E4F" w14:textId="77777777" w:rsidR="00D654EC" w:rsidRDefault="00D654EC" w:rsidP="007A07E8">
            <w:pPr>
              <w:spacing w:after="180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</w:p>
        </w:tc>
      </w:tr>
    </w:tbl>
    <w:p w14:paraId="5CEC8E0B" w14:textId="77777777" w:rsidR="0047662F" w:rsidRDefault="0047662F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2034C549" w14:textId="15A35B96" w:rsidR="00AB49B6" w:rsidRDefault="00920F8C" w:rsidP="009B26F4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For </w:t>
      </w:r>
      <w:proofErr w:type="spellStart"/>
      <w:r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eMTC</w:t>
      </w:r>
      <w:proofErr w:type="spellEnd"/>
      <w:r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, the PWS notification can also be provided </w:t>
      </w:r>
      <w:r w:rsidR="0088712E"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via</w:t>
      </w:r>
      <w:r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paging </w:t>
      </w:r>
      <w:proofErr w:type="gramStart"/>
      <w:r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message</w:t>
      </w:r>
      <w:proofErr w:type="gramEnd"/>
      <w:r w:rsidR="0088712E"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and it can be discussed whether this needs to be added in paging message for NB-IoT since reading PDSCH for paging can add </w:t>
      </w:r>
      <w:r w:rsidR="28306C7B"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additional</w:t>
      </w:r>
      <w:r w:rsidR="0088712E"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delay and</w:t>
      </w:r>
      <w:r w:rsidR="00ED6026"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resource.</w:t>
      </w:r>
      <w:r w:rsidR="00EF6097"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472F1BB0" w14:textId="2290C3CD" w:rsidR="009B26F4" w:rsidRPr="00AB49B6" w:rsidRDefault="009B26F4" w:rsidP="000D6C96">
      <w:pPr>
        <w:pStyle w:val="Proposal"/>
        <w:rPr>
          <w:rFonts w:eastAsia="Malgun Gothic"/>
        </w:rPr>
      </w:pPr>
      <w:bookmarkStart w:id="13" w:name="_Toc178600979"/>
      <w:bookmarkStart w:id="14" w:name="_Toc178763375"/>
      <w:bookmarkStart w:id="15" w:name="_Toc178763426"/>
      <w:bookmarkStart w:id="16" w:name="_Toc178770121"/>
      <w:bookmarkStart w:id="17" w:name="_Toc178844652"/>
      <w:bookmarkStart w:id="18" w:name="_Toc178882657"/>
      <w:bookmarkStart w:id="19" w:name="_Toc178883077"/>
      <w:r>
        <w:rPr>
          <w:rFonts w:eastAsia="Malgun Gothic"/>
        </w:rPr>
        <w:t xml:space="preserve">For PWS notification, use bit 3 for ETWS indication and bit 4 for CMAS indication in </w:t>
      </w:r>
      <w:r w:rsidRPr="009B26F4">
        <w:rPr>
          <w:rFonts w:eastAsia="Malgun Gothic"/>
        </w:rPr>
        <w:t>Direct Indication information for NB-IoT</w:t>
      </w:r>
      <w:r>
        <w:rPr>
          <w:rFonts w:eastAsia="Malgun Gothic"/>
        </w:rPr>
        <w:t>. Decide whether to also add indications in paging message</w:t>
      </w:r>
      <w:r w:rsidR="000D6C96">
        <w:rPr>
          <w:rFonts w:eastAsia="Malgun Gothic"/>
        </w:rPr>
        <w:t xml:space="preserve">, i.e., in </w:t>
      </w:r>
      <w:r w:rsidR="000D6C96" w:rsidRPr="000D6C96">
        <w:rPr>
          <w:rFonts w:eastAsia="Malgun Gothic"/>
        </w:rPr>
        <w:t>Paging-NB</w:t>
      </w:r>
      <w:r>
        <w:rPr>
          <w:rFonts w:eastAsia="Malgun Gothic"/>
        </w:rPr>
        <w:t>.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20BAE3A8" w14:textId="1F2C1D31" w:rsidR="0047662F" w:rsidRDefault="005D7150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Similarly, the SIB10, SIB11 and SIB12 can also be imported to NB-IoT </w:t>
      </w:r>
      <w:proofErr w:type="spellStart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signaling</w:t>
      </w:r>
      <w:proofErr w:type="spellEnd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. However, some optimized </w:t>
      </w:r>
      <w:proofErr w:type="spellStart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signaling</w:t>
      </w:r>
      <w:proofErr w:type="spellEnd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should be used for NB-IoT for example, removing dummy IEs</w:t>
      </w:r>
      <w:r w:rsidR="003E103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properly using the extensions.</w:t>
      </w:r>
    </w:p>
    <w:p w14:paraId="1BE0EFBB" w14:textId="77777777" w:rsidR="003E1036" w:rsidRPr="003E1036" w:rsidRDefault="003E1036" w:rsidP="003E1036">
      <w:pPr>
        <w:keepNext/>
        <w:keepLines/>
        <w:overflowPunct w:val="0"/>
        <w:autoSpaceDE w:val="0"/>
        <w:autoSpaceDN w:val="0"/>
        <w:adjustRightInd w:val="0"/>
        <w:spacing w:before="120" w:after="120" w:line="240" w:lineRule="auto"/>
        <w:ind w:left="1080" w:hangingChars="450" w:hanging="1080"/>
        <w:textAlignment w:val="baseline"/>
        <w:outlineLvl w:val="3"/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  <w14:ligatures w14:val="none"/>
        </w:rPr>
      </w:pPr>
      <w:bookmarkStart w:id="20" w:name="_Toc20487252"/>
      <w:bookmarkStart w:id="21" w:name="_Toc29342547"/>
      <w:bookmarkStart w:id="22" w:name="_Toc29343686"/>
      <w:bookmarkStart w:id="23" w:name="_Toc36566948"/>
      <w:bookmarkStart w:id="24" w:name="_Toc36810386"/>
      <w:bookmarkStart w:id="25" w:name="_Toc36846750"/>
      <w:bookmarkStart w:id="26" w:name="_Toc36939403"/>
      <w:bookmarkStart w:id="27" w:name="_Toc37082383"/>
      <w:bookmarkStart w:id="28" w:name="_Toc46481015"/>
      <w:bookmarkStart w:id="29" w:name="_Toc46482249"/>
      <w:bookmarkStart w:id="30" w:name="_Toc46483483"/>
      <w:bookmarkStart w:id="31" w:name="_Toc171495160"/>
      <w:r w:rsidRPr="003E1036">
        <w:rPr>
          <w:rFonts w:ascii="Arial" w:eastAsia="Times New Roman" w:hAnsi="Arial" w:cs="Times New Roman"/>
          <w:bCs/>
          <w:kern w:val="0"/>
          <w:sz w:val="24"/>
          <w:szCs w:val="20"/>
          <w:lang w:val="en-GB" w:eastAsia="ja-JP"/>
          <w14:ligatures w14:val="none"/>
        </w:rPr>
        <w:t>–</w:t>
      </w:r>
      <w:r w:rsidRPr="003E1036">
        <w:rPr>
          <w:rFonts w:ascii="Arial" w:eastAsia="Times New Roman" w:hAnsi="Arial" w:cs="Times New Roman"/>
          <w:bCs/>
          <w:kern w:val="0"/>
          <w:sz w:val="24"/>
          <w:szCs w:val="20"/>
          <w:lang w:val="en-GB" w:eastAsia="ja-JP"/>
          <w14:ligatures w14:val="none"/>
        </w:rPr>
        <w:tab/>
      </w:r>
      <w:r w:rsidRPr="003E1036">
        <w:rPr>
          <w:rFonts w:ascii="Arial" w:eastAsia="Times New Roman" w:hAnsi="Arial" w:cs="Times New Roman"/>
          <w:bCs/>
          <w:i/>
          <w:noProof/>
          <w:kern w:val="0"/>
          <w:sz w:val="24"/>
          <w:szCs w:val="20"/>
          <w:lang w:val="en-GB" w:eastAsia="ja-JP"/>
          <w14:ligatures w14:val="none"/>
        </w:rPr>
        <w:t>SystemInformationBlockType10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F59AA62" w14:textId="77777777" w:rsidR="003E1036" w:rsidRPr="003E1036" w:rsidRDefault="003E1036" w:rsidP="003E103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3E103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The IE </w:t>
      </w:r>
      <w:r w:rsidRPr="003E1036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 w:eastAsia="ja-JP"/>
          <w14:ligatures w14:val="none"/>
        </w:rPr>
        <w:t>SystemInformationBlockType10</w:t>
      </w:r>
      <w:r w:rsidRPr="003E103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contains an ETWS primary notification.</w:t>
      </w:r>
    </w:p>
    <w:p w14:paraId="4DEA3616" w14:textId="77777777" w:rsidR="003E1036" w:rsidRPr="003E1036" w:rsidRDefault="003E1036" w:rsidP="003E103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bCs/>
          <w:i/>
          <w:iCs/>
          <w:kern w:val="0"/>
          <w:sz w:val="20"/>
          <w:szCs w:val="20"/>
          <w:lang w:val="en-GB" w:eastAsia="ja-JP"/>
          <w14:ligatures w14:val="none"/>
        </w:rPr>
      </w:pPr>
      <w:r w:rsidRPr="003E1036">
        <w:rPr>
          <w:rFonts w:ascii="Arial" w:eastAsia="Times New Roman" w:hAnsi="Arial" w:cs="Times New Roman"/>
          <w:b/>
          <w:bCs/>
          <w:i/>
          <w:iCs/>
          <w:noProof/>
          <w:kern w:val="0"/>
          <w:sz w:val="20"/>
          <w:szCs w:val="20"/>
          <w:lang w:val="en-GB" w:eastAsia="ja-JP"/>
          <w14:ligatures w14:val="none"/>
        </w:rPr>
        <w:t xml:space="preserve">SystemInformationBlockType10 </w:t>
      </w:r>
      <w:r w:rsidRPr="003E1036">
        <w:rPr>
          <w:rFonts w:ascii="Arial" w:eastAsia="Times New Roman" w:hAnsi="Arial" w:cs="Times New Roman"/>
          <w:b/>
          <w:bCs/>
          <w:iCs/>
          <w:noProof/>
          <w:kern w:val="0"/>
          <w:sz w:val="20"/>
          <w:szCs w:val="20"/>
          <w:lang w:val="en-GB" w:eastAsia="ja-JP"/>
          <w14:ligatures w14:val="none"/>
        </w:rPr>
        <w:t>information element</w:t>
      </w:r>
    </w:p>
    <w:p w14:paraId="2D29C495" w14:textId="77777777" w:rsidR="003E1036" w:rsidRPr="003E1036" w:rsidRDefault="003E1036" w:rsidP="003E10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</w:pP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>-- ASN1START</w:t>
      </w:r>
    </w:p>
    <w:p w14:paraId="366752C2" w14:textId="77777777" w:rsidR="003E1036" w:rsidRPr="003E1036" w:rsidRDefault="003E1036" w:rsidP="003E10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</w:pPr>
    </w:p>
    <w:p w14:paraId="34DEB305" w14:textId="77777777" w:rsidR="003E1036" w:rsidRPr="003E1036" w:rsidRDefault="003E1036" w:rsidP="003E10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</w:pP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>SystemInformationBlockType10 ::=</w:t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  <w:t>SEQUENCE {</w:t>
      </w:r>
    </w:p>
    <w:p w14:paraId="5E8698C9" w14:textId="77777777" w:rsidR="003E1036" w:rsidRPr="003E1036" w:rsidRDefault="003E1036" w:rsidP="003E10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</w:pP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  <w:t>messageIdentifier</w:t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  <w:t>BIT STRING (SIZE (16)),</w:t>
      </w:r>
    </w:p>
    <w:p w14:paraId="6CA04C48" w14:textId="77777777" w:rsidR="003E1036" w:rsidRPr="003E1036" w:rsidRDefault="003E1036" w:rsidP="003E10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</w:pP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  <w:t>serialNumber</w:t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  <w:t>BIT STRING (SIZE (16)),</w:t>
      </w:r>
    </w:p>
    <w:p w14:paraId="5C9B4A42" w14:textId="77777777" w:rsidR="003E1036" w:rsidRPr="003E1036" w:rsidRDefault="003E1036" w:rsidP="003E10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</w:pP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  <w:t>warningType</w:t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  <w:t>OCTET STRING (SIZE (2)),</w:t>
      </w:r>
    </w:p>
    <w:p w14:paraId="4C7CB997" w14:textId="77777777" w:rsidR="003E1036" w:rsidRPr="003E1036" w:rsidRDefault="003E1036" w:rsidP="003E10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</w:pP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ja-JP"/>
          <w14:ligatures w14:val="none"/>
        </w:rPr>
        <w:t>dummy</w:t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ja-JP"/>
          <w14:ligatures w14:val="none"/>
        </w:rPr>
        <w:tab/>
        <w:t>OCTET STRING (SIZE (50))</w:t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ja-JP"/>
          <w14:ligatures w14:val="none"/>
        </w:rPr>
        <w:tab/>
        <w:t>OPTIONAL,</w:t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ja-JP"/>
          <w14:ligatures w14:val="none"/>
        </w:rPr>
        <w:tab/>
        <w:t>-- Need OP</w:t>
      </w:r>
    </w:p>
    <w:p w14:paraId="67E8BA1B" w14:textId="77777777" w:rsidR="003E1036" w:rsidRPr="003E1036" w:rsidRDefault="003E1036" w:rsidP="003E10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</w:pP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ja-JP"/>
          <w14:ligatures w14:val="none"/>
        </w:rPr>
        <w:t>...,</w:t>
      </w:r>
    </w:p>
    <w:p w14:paraId="66389F5C" w14:textId="77777777" w:rsidR="003E1036" w:rsidRPr="003E1036" w:rsidRDefault="003E1036" w:rsidP="003E10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</w:pP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  <w:t>lateNonCriticalExtension</w:t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  <w:t>OCTET STRING</w:t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</w: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ab/>
        <w:t>OPTIONAL</w:t>
      </w:r>
    </w:p>
    <w:p w14:paraId="25466870" w14:textId="77777777" w:rsidR="003E1036" w:rsidRPr="003E1036" w:rsidRDefault="003E1036" w:rsidP="003E10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</w:pP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>}</w:t>
      </w:r>
    </w:p>
    <w:p w14:paraId="19214644" w14:textId="77777777" w:rsidR="003E1036" w:rsidRPr="003E1036" w:rsidRDefault="003E1036" w:rsidP="003E10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</w:pPr>
    </w:p>
    <w:p w14:paraId="2C914D4F" w14:textId="77777777" w:rsidR="003E1036" w:rsidRPr="003E1036" w:rsidRDefault="003E1036" w:rsidP="003E10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</w:pPr>
      <w:r w:rsidRPr="003E103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lastRenderedPageBreak/>
        <w:t>-- ASN1STOP</w:t>
      </w:r>
    </w:p>
    <w:p w14:paraId="5D4FA8CA" w14:textId="1AB82BBC" w:rsidR="003E1036" w:rsidRDefault="003E1036" w:rsidP="003E103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  <w14:ligatures w14:val="none"/>
        </w:rPr>
        <w:t xml:space="preserve">The example </w:t>
      </w:r>
      <w:r w:rsidR="004B2934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  <w14:ligatures w14:val="none"/>
        </w:rPr>
        <w:t>of SIB10 for NB-IoT is shown below.</w:t>
      </w:r>
    </w:p>
    <w:p w14:paraId="2BB91628" w14:textId="1814E935" w:rsidR="004B2934" w:rsidRPr="004B2934" w:rsidRDefault="004B2934" w:rsidP="004B2934">
      <w:pPr>
        <w:keepNext/>
        <w:keepLines/>
        <w:overflowPunct w:val="0"/>
        <w:autoSpaceDE w:val="0"/>
        <w:autoSpaceDN w:val="0"/>
        <w:adjustRightInd w:val="0"/>
        <w:spacing w:before="120" w:after="120" w:line="240" w:lineRule="auto"/>
        <w:ind w:left="1080" w:hangingChars="450" w:hanging="1080"/>
        <w:textAlignment w:val="baseline"/>
        <w:outlineLvl w:val="3"/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  <w14:ligatures w14:val="none"/>
        </w:rPr>
      </w:pPr>
      <w:r w:rsidRPr="004B2934">
        <w:rPr>
          <w:rFonts w:ascii="Arial" w:eastAsia="Times New Roman" w:hAnsi="Arial" w:cs="Times New Roman"/>
          <w:bCs/>
          <w:kern w:val="0"/>
          <w:sz w:val="24"/>
          <w:szCs w:val="20"/>
          <w:lang w:val="en-GB" w:eastAsia="ja-JP"/>
          <w14:ligatures w14:val="none"/>
        </w:rPr>
        <w:t>–</w:t>
      </w:r>
      <w:r w:rsidRPr="004B2934">
        <w:rPr>
          <w:rFonts w:ascii="Arial" w:eastAsia="Times New Roman" w:hAnsi="Arial" w:cs="Times New Roman"/>
          <w:bCs/>
          <w:kern w:val="0"/>
          <w:sz w:val="24"/>
          <w:szCs w:val="20"/>
          <w:lang w:val="en-GB" w:eastAsia="ja-JP"/>
          <w14:ligatures w14:val="none"/>
        </w:rPr>
        <w:tab/>
      </w:r>
      <w:r w:rsidRPr="004B2934">
        <w:rPr>
          <w:rFonts w:ascii="Arial" w:eastAsia="Times New Roman" w:hAnsi="Arial" w:cs="Times New Roman"/>
          <w:bCs/>
          <w:i/>
          <w:noProof/>
          <w:kern w:val="0"/>
          <w:sz w:val="24"/>
          <w:szCs w:val="20"/>
          <w:lang w:val="en-GB" w:eastAsia="ja-JP"/>
          <w14:ligatures w14:val="none"/>
        </w:rPr>
        <w:t>SystemInformationBlockType10</w:t>
      </w:r>
      <w:r w:rsidR="008F07D9">
        <w:rPr>
          <w:rFonts w:ascii="Arial" w:eastAsia="Times New Roman" w:hAnsi="Arial" w:cs="Times New Roman"/>
          <w:bCs/>
          <w:i/>
          <w:noProof/>
          <w:kern w:val="0"/>
          <w:sz w:val="24"/>
          <w:szCs w:val="20"/>
          <w:lang w:val="en-GB" w:eastAsia="ja-JP"/>
          <w14:ligatures w14:val="none"/>
        </w:rPr>
        <w:t>-NB</w:t>
      </w:r>
    </w:p>
    <w:p w14:paraId="7693D698" w14:textId="4A834CA9" w:rsidR="004B2934" w:rsidRPr="004B2934" w:rsidRDefault="004B2934" w:rsidP="004B293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4B293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The IE </w:t>
      </w:r>
      <w:r w:rsidRPr="004B2934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 w:eastAsia="ja-JP"/>
          <w14:ligatures w14:val="none"/>
        </w:rPr>
        <w:t>SystemInformationBlockType10</w:t>
      </w:r>
      <w:r w:rsidR="008F07D9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 w:eastAsia="ja-JP"/>
          <w14:ligatures w14:val="none"/>
        </w:rPr>
        <w:t>-NB</w:t>
      </w:r>
      <w:r w:rsidRPr="004B293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contains an ETWS primary notification.</w:t>
      </w:r>
    </w:p>
    <w:p w14:paraId="209C6BCC" w14:textId="77777777" w:rsidR="004B2934" w:rsidRPr="004B2934" w:rsidRDefault="004B2934" w:rsidP="004B2934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bCs/>
          <w:i/>
          <w:iCs/>
          <w:kern w:val="0"/>
          <w:sz w:val="20"/>
          <w:szCs w:val="20"/>
          <w:lang w:val="en-GB" w:eastAsia="ja-JP"/>
          <w14:ligatures w14:val="none"/>
        </w:rPr>
      </w:pPr>
      <w:r w:rsidRPr="004B2934">
        <w:rPr>
          <w:rFonts w:ascii="Arial" w:eastAsia="Times New Roman" w:hAnsi="Arial" w:cs="Times New Roman"/>
          <w:b/>
          <w:bCs/>
          <w:i/>
          <w:iCs/>
          <w:noProof/>
          <w:kern w:val="0"/>
          <w:sz w:val="20"/>
          <w:szCs w:val="20"/>
          <w:lang w:val="en-GB" w:eastAsia="ja-JP"/>
          <w14:ligatures w14:val="none"/>
        </w:rPr>
        <w:t xml:space="preserve">SystemInformationBlockType10 </w:t>
      </w:r>
      <w:r w:rsidRPr="004B2934">
        <w:rPr>
          <w:rFonts w:ascii="Arial" w:eastAsia="Times New Roman" w:hAnsi="Arial" w:cs="Times New Roman"/>
          <w:b/>
          <w:bCs/>
          <w:iCs/>
          <w:noProof/>
          <w:kern w:val="0"/>
          <w:sz w:val="20"/>
          <w:szCs w:val="20"/>
          <w:lang w:val="en-GB" w:eastAsia="ja-JP"/>
          <w14:ligatures w14:val="none"/>
        </w:rPr>
        <w:t>information element</w:t>
      </w:r>
    </w:p>
    <w:p w14:paraId="2BE03E36" w14:textId="77777777" w:rsidR="004B2934" w:rsidRPr="004B2934" w:rsidRDefault="004B2934" w:rsidP="004B29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</w:pPr>
      <w:r w:rsidRPr="004B293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>-- ASN1START</w:t>
      </w:r>
    </w:p>
    <w:p w14:paraId="54BF73EF" w14:textId="77777777" w:rsidR="004B2934" w:rsidRPr="004B2934" w:rsidRDefault="004B2934" w:rsidP="004B29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</w:pPr>
    </w:p>
    <w:p w14:paraId="4FCF7B41" w14:textId="6A61A8EA" w:rsidR="004B2934" w:rsidRPr="004B2934" w:rsidRDefault="004B2934" w:rsidP="004B29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</w:pP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>SystemInformationBlockType10</w:t>
      </w:r>
      <w:r w:rsidR="008F07D9" w:rsidRPr="008F07D9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>-NB</w:t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 xml:space="preserve"> ::=</w:t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  <w:t>SEQUENCE {</w:t>
      </w:r>
    </w:p>
    <w:p w14:paraId="65B847E0" w14:textId="77777777" w:rsidR="004B2934" w:rsidRPr="004B2934" w:rsidRDefault="004B2934" w:rsidP="004B29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</w:pP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  <w:t>messageIdentifier</w:t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  <w:t>BIT STRING (SIZE (16)),</w:t>
      </w:r>
    </w:p>
    <w:p w14:paraId="69AA3F5A" w14:textId="77777777" w:rsidR="004B2934" w:rsidRPr="004B2934" w:rsidRDefault="004B2934" w:rsidP="004B29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</w:pP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  <w:t>serialNumber</w:t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  <w:t>BIT STRING (SIZE (16)),</w:t>
      </w:r>
    </w:p>
    <w:p w14:paraId="434D5DE0" w14:textId="77777777" w:rsidR="004B2934" w:rsidRPr="004B2934" w:rsidRDefault="004B2934" w:rsidP="004B29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</w:pP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  <w:t>warningType</w:t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  <w:t>OCTET STRING (SIZE (2)),</w:t>
      </w:r>
    </w:p>
    <w:p w14:paraId="5A1AA15B" w14:textId="77777777" w:rsidR="008F07D9" w:rsidRPr="004B2934" w:rsidRDefault="008F07D9" w:rsidP="008F0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</w:pP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  <w:t>lateNonCriticalExtension</w:t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  <w:t>OCTET STRING</w:t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</w: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  <w:t>OPTIONAL</w:t>
      </w:r>
    </w:p>
    <w:p w14:paraId="368E7B6A" w14:textId="77777777" w:rsidR="004B2934" w:rsidRPr="004B2934" w:rsidRDefault="004B2934" w:rsidP="004B29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</w:pP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ab/>
        <w:t>...,</w:t>
      </w:r>
    </w:p>
    <w:p w14:paraId="00DE6C83" w14:textId="77777777" w:rsidR="004B2934" w:rsidRPr="004B2934" w:rsidRDefault="004B2934" w:rsidP="004B29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</w:pPr>
      <w:r w:rsidRPr="004B2934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ja-JP"/>
          <w14:ligatures w14:val="none"/>
        </w:rPr>
        <w:t>}</w:t>
      </w:r>
    </w:p>
    <w:p w14:paraId="6FF59675" w14:textId="77777777" w:rsidR="004B2934" w:rsidRPr="004B2934" w:rsidRDefault="004B2934" w:rsidP="004B29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</w:pPr>
    </w:p>
    <w:p w14:paraId="3B9A018A" w14:textId="77777777" w:rsidR="004B2934" w:rsidRPr="004B2934" w:rsidRDefault="004B2934" w:rsidP="004B29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</w:pPr>
      <w:r w:rsidRPr="004B293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  <w14:ligatures w14:val="none"/>
        </w:rPr>
        <w:t>-- ASN1STOP</w:t>
      </w:r>
    </w:p>
    <w:p w14:paraId="1E39D3E4" w14:textId="77777777" w:rsidR="004B2934" w:rsidRPr="004B2934" w:rsidRDefault="004B2934" w:rsidP="004B293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  <w14:ligatures w14:val="none"/>
        </w:rPr>
      </w:pPr>
    </w:p>
    <w:p w14:paraId="108A8E36" w14:textId="77777777" w:rsidR="004B2934" w:rsidRPr="003E1036" w:rsidRDefault="004B2934" w:rsidP="003E103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  <w14:ligatures w14:val="none"/>
        </w:rPr>
      </w:pPr>
    </w:p>
    <w:p w14:paraId="188BDF4A" w14:textId="003EE2BB" w:rsidR="003E1036" w:rsidRDefault="008F07D9" w:rsidP="008F07D9">
      <w:pPr>
        <w:pStyle w:val="Proposal"/>
        <w:rPr>
          <w:rFonts w:eastAsia="Malgun Gothic"/>
        </w:rPr>
      </w:pPr>
      <w:bookmarkStart w:id="32" w:name="_Toc178600980"/>
      <w:bookmarkStart w:id="33" w:name="_Toc178763376"/>
      <w:bookmarkStart w:id="34" w:name="_Toc178763427"/>
      <w:bookmarkStart w:id="35" w:name="_Toc178770122"/>
      <w:bookmarkStart w:id="36" w:name="_Toc178844653"/>
      <w:bookmarkStart w:id="37" w:name="_Toc178882658"/>
      <w:bookmarkStart w:id="38" w:name="_Toc178883078"/>
      <w:r>
        <w:rPr>
          <w:rFonts w:eastAsia="Malgun Gothic"/>
        </w:rPr>
        <w:t>Introduce NB-IoT version of SIB10 for primary ETWS, SIB11 for secondary ETWS and SIB12 for CMAS.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15FFC672" w14:textId="35F2A4DF" w:rsidR="000D6C96" w:rsidRDefault="00F90051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Currently </w:t>
      </w:r>
      <w:proofErr w:type="spellStart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eMTC</w:t>
      </w:r>
      <w:proofErr w:type="spellEnd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UEs and NB-IoT UEs are not required to detect the system information change or monitor paging in RRC_CONNECTED.</w:t>
      </w:r>
      <w:r w:rsidR="001108E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Rel-16, PWS notification (</w:t>
      </w:r>
      <w:r w:rsidR="001108EF" w:rsidRPr="009E71A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ce-ETWS-CMAS-RxInConn-r16</w:t>
      </w:r>
      <w:r w:rsidR="001108E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) in RRC_CONNECTED was introduced but it was mainly intended for</w:t>
      </w:r>
      <w:r w:rsidR="009E71A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D3753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non-BL UEs</w:t>
      </w:r>
      <w:r w:rsidR="009E71A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operating in CE mode. In our view, the WID objective is to deliver the PWS notification to only NB-IoT UEs</w:t>
      </w:r>
      <w:r w:rsidR="00D3753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RRC_IDLE</w:t>
      </w:r>
      <w:r w:rsidR="0048186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2EC673F5" w14:textId="1C562F6F" w:rsidR="00865CB7" w:rsidRDefault="00230EAF" w:rsidP="00230EAF">
      <w:pPr>
        <w:pStyle w:val="Proposal"/>
        <w:rPr>
          <w:rFonts w:eastAsia="Malgun Gothic"/>
        </w:rPr>
      </w:pPr>
      <w:bookmarkStart w:id="39" w:name="_Toc178600981"/>
      <w:bookmarkStart w:id="40" w:name="_Toc178763377"/>
      <w:bookmarkStart w:id="41" w:name="_Toc178763428"/>
      <w:bookmarkStart w:id="42" w:name="_Toc178770123"/>
      <w:bookmarkStart w:id="43" w:name="_Toc178844654"/>
      <w:bookmarkStart w:id="44" w:name="_Toc178882659"/>
      <w:bookmarkStart w:id="45" w:name="_Toc178883079"/>
      <w:r w:rsidRPr="00230EAF">
        <w:rPr>
          <w:rFonts w:eastAsia="Malgun Gothic"/>
        </w:rPr>
        <w:t>ETWS/CMAS is not supported in RRC_CONNECTED.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5FB63D1E" w14:textId="6CDA349A" w:rsidR="00865CB7" w:rsidRDefault="00F01C30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TS 36.300, following is clarified.</w:t>
      </w:r>
    </w:p>
    <w:p w14:paraId="6298B40B" w14:textId="77777777" w:rsidR="00F01C30" w:rsidRPr="00B05654" w:rsidRDefault="00F01C30" w:rsidP="00F01C30">
      <w:pPr>
        <w:pStyle w:val="B1"/>
      </w:pPr>
      <w:r w:rsidRPr="00B05654">
        <w:t>-</w:t>
      </w:r>
      <w:r w:rsidRPr="00B05654">
        <w:tab/>
        <w:t xml:space="preserve">ETWS, CMAS, PWS requirement may not be met when a UE is in </w:t>
      </w:r>
      <w:proofErr w:type="spellStart"/>
      <w:r w:rsidRPr="00B05654">
        <w:t>eDRX</w:t>
      </w:r>
      <w:proofErr w:type="spellEnd"/>
      <w:r w:rsidRPr="00B05654">
        <w:t xml:space="preserve">. For EAB, if the UE supports SIB14, when in extended DRX, it acquires SIB14 before establishing the RRC </w:t>
      </w:r>
      <w:proofErr w:type="gramStart"/>
      <w:r w:rsidRPr="00B05654">
        <w:t>connection;</w:t>
      </w:r>
      <w:proofErr w:type="gramEnd"/>
    </w:p>
    <w:p w14:paraId="292DF18F" w14:textId="389BE68E" w:rsidR="00F01C30" w:rsidRDefault="00F01C30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Similarly for NB-IoT it is true that the </w:t>
      </w:r>
      <w:r w:rsidRPr="00F01C3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ETWS, CMAS, PWS requirement may not be met when </w:t>
      </w:r>
      <w:r w:rsidR="008E0B7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</w:t>
      </w:r>
      <w:r w:rsidRPr="00F01C3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UE is </w:t>
      </w:r>
      <w:r w:rsidR="004660B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using</w:t>
      </w:r>
      <w:r w:rsidRPr="00F01C3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proofErr w:type="spellStart"/>
      <w:r w:rsidRPr="00F01C3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eDRX</w:t>
      </w:r>
      <w:proofErr w:type="spellEnd"/>
      <w:r w:rsidR="004660B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cycle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or in PSM</w:t>
      </w:r>
      <w:r w:rsidR="004660B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mode.</w:t>
      </w:r>
    </w:p>
    <w:p w14:paraId="38F1AB0C" w14:textId="1E42111A" w:rsidR="004660BC" w:rsidRDefault="00360035" w:rsidP="008E0B7A">
      <w:pPr>
        <w:pStyle w:val="Proposal"/>
        <w:rPr>
          <w:rFonts w:eastAsia="Malgun Gothic"/>
        </w:rPr>
      </w:pPr>
      <w:bookmarkStart w:id="46" w:name="_Toc178600982"/>
      <w:bookmarkStart w:id="47" w:name="_Toc178763378"/>
      <w:bookmarkStart w:id="48" w:name="_Toc178763429"/>
      <w:bookmarkStart w:id="49" w:name="_Toc178770124"/>
      <w:bookmarkStart w:id="50" w:name="_Toc178844655"/>
      <w:bookmarkStart w:id="51" w:name="_Toc178882660"/>
      <w:bookmarkStart w:id="52" w:name="_Toc178883080"/>
      <w:r>
        <w:rPr>
          <w:rFonts w:eastAsia="Malgun Gothic"/>
        </w:rPr>
        <w:t>Confirm</w:t>
      </w:r>
      <w:r w:rsidR="6F1F1D2C" w:rsidRPr="2F8486AC">
        <w:rPr>
          <w:rFonts w:eastAsia="Malgun Gothic"/>
        </w:rPr>
        <w:t xml:space="preserve"> that PWS requirement may</w:t>
      </w:r>
      <w:r w:rsidR="008E0B7A" w:rsidRPr="008E0B7A">
        <w:rPr>
          <w:rFonts w:eastAsia="Malgun Gothic"/>
        </w:rPr>
        <w:t xml:space="preserve"> not </w:t>
      </w:r>
      <w:r w:rsidR="6F1F1D2C" w:rsidRPr="2F8486AC">
        <w:rPr>
          <w:rFonts w:eastAsia="Malgun Gothic"/>
        </w:rPr>
        <w:t>be met</w:t>
      </w:r>
      <w:r w:rsidR="008E0B7A" w:rsidRPr="008E0B7A">
        <w:rPr>
          <w:rFonts w:eastAsia="Malgun Gothic"/>
        </w:rPr>
        <w:t xml:space="preserve"> for </w:t>
      </w:r>
      <w:r w:rsidR="008E0B7A">
        <w:rPr>
          <w:rFonts w:eastAsia="Malgun Gothic"/>
        </w:rPr>
        <w:t xml:space="preserve">NB-IoT </w:t>
      </w:r>
      <w:r w:rsidR="008E0B7A" w:rsidRPr="008E0B7A">
        <w:rPr>
          <w:rFonts w:eastAsia="Malgun Gothic"/>
        </w:rPr>
        <w:t xml:space="preserve">UEs </w:t>
      </w:r>
      <w:r w:rsidR="008E0B7A">
        <w:rPr>
          <w:rFonts w:eastAsia="Malgun Gothic"/>
        </w:rPr>
        <w:t>using</w:t>
      </w:r>
      <w:r w:rsidR="008E0B7A" w:rsidRPr="008E0B7A">
        <w:rPr>
          <w:rFonts w:eastAsia="Malgun Gothic"/>
        </w:rPr>
        <w:t xml:space="preserve"> </w:t>
      </w:r>
      <w:proofErr w:type="spellStart"/>
      <w:r w:rsidR="008E0B7A" w:rsidRPr="008E0B7A">
        <w:rPr>
          <w:rFonts w:eastAsia="Malgun Gothic"/>
        </w:rPr>
        <w:t>eDRX</w:t>
      </w:r>
      <w:proofErr w:type="spellEnd"/>
      <w:r w:rsidR="008E0B7A">
        <w:rPr>
          <w:rFonts w:eastAsia="Malgun Gothic"/>
        </w:rPr>
        <w:t xml:space="preserve"> cycle</w:t>
      </w:r>
      <w:r w:rsidR="008E0B7A" w:rsidRPr="008E0B7A">
        <w:rPr>
          <w:rFonts w:eastAsia="Malgun Gothic"/>
        </w:rPr>
        <w:t xml:space="preserve"> or PSM mode.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372F26A3" w14:textId="07C0218E" w:rsidR="00865CB7" w:rsidRDefault="00C1585F" w:rsidP="733AC3C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In TS 36.306, currently it is specified in section 6.2 that PWS reception is optional for UE without UE capability </w:t>
      </w:r>
      <w:proofErr w:type="spellStart"/>
      <w:r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3F7838"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We</w:t>
      </w:r>
      <w:r w:rsidR="550463AD"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think</w:t>
      </w:r>
      <w:r w:rsidR="003F7838"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this text </w:t>
      </w:r>
      <w:r w:rsidR="68DE7A76"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should</w:t>
      </w:r>
      <w:r w:rsidR="003F7838"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be applicable for NB-IoT NTN and no </w:t>
      </w:r>
      <w:r w:rsidR="0020AC75"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further </w:t>
      </w:r>
      <w:r w:rsidR="003F7838"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specification change is expected in TS 36.306.</w:t>
      </w:r>
    </w:p>
    <w:tbl>
      <w:tblPr>
        <w:tblStyle w:val="TableGrid"/>
        <w:tblpPr w:leftFromText="180" w:rightFromText="180" w:vertAnchor="page" w:horzAnchor="margin" w:tblpY="11771"/>
        <w:tblW w:w="0" w:type="auto"/>
        <w:tblLook w:val="04A0" w:firstRow="1" w:lastRow="0" w:firstColumn="1" w:lastColumn="0" w:noHBand="0" w:noVBand="1"/>
      </w:tblPr>
      <w:tblGrid>
        <w:gridCol w:w="9319"/>
      </w:tblGrid>
      <w:tr w:rsidR="00154656" w14:paraId="3425585E" w14:textId="77777777" w:rsidTr="00154656">
        <w:tc>
          <w:tcPr>
            <w:tcW w:w="9319" w:type="dxa"/>
          </w:tcPr>
          <w:p w14:paraId="0CBD8659" w14:textId="77777777" w:rsidR="00154656" w:rsidRPr="00C52A47" w:rsidRDefault="00154656" w:rsidP="00154656">
            <w:pPr>
              <w:pStyle w:val="Heading2"/>
            </w:pPr>
            <w:bookmarkStart w:id="53" w:name="_Toc29241625"/>
            <w:bookmarkStart w:id="54" w:name="_Toc37153094"/>
            <w:bookmarkStart w:id="55" w:name="_Toc37237037"/>
            <w:bookmarkStart w:id="56" w:name="_Toc46494235"/>
            <w:bookmarkStart w:id="57" w:name="_Toc52535129"/>
            <w:bookmarkStart w:id="58" w:name="_Toc171703302"/>
            <w:bookmarkStart w:id="59" w:name="_Toc178600983"/>
            <w:bookmarkStart w:id="60" w:name="_Toc178763379"/>
            <w:bookmarkStart w:id="61" w:name="_Toc178763430"/>
            <w:r w:rsidRPr="00C52A47">
              <w:lastRenderedPageBreak/>
              <w:t>6.2</w:t>
            </w:r>
            <w:r w:rsidRPr="00C52A47">
              <w:tab/>
              <w:t>PWS features</w:t>
            </w:r>
            <w:bookmarkEnd w:id="53"/>
            <w:bookmarkEnd w:id="54"/>
            <w:bookmarkEnd w:id="55"/>
            <w:bookmarkEnd w:id="56"/>
            <w:bookmarkEnd w:id="57"/>
            <w:bookmarkEnd w:id="58"/>
          </w:p>
          <w:p w14:paraId="5DD7C18C" w14:textId="77777777" w:rsidR="00154656" w:rsidRPr="00C52A47" w:rsidRDefault="00154656" w:rsidP="00154656">
            <w:pPr>
              <w:pStyle w:val="Heading3"/>
            </w:pPr>
            <w:bookmarkStart w:id="62" w:name="_Toc29241626"/>
            <w:bookmarkStart w:id="63" w:name="_Toc37153095"/>
            <w:bookmarkStart w:id="64" w:name="_Toc37237038"/>
            <w:bookmarkStart w:id="65" w:name="_Toc46494236"/>
            <w:bookmarkStart w:id="66" w:name="_Toc52535130"/>
            <w:bookmarkStart w:id="67" w:name="_Toc171703303"/>
            <w:r w:rsidRPr="00C52A47">
              <w:t>6.2.1</w:t>
            </w:r>
            <w:r w:rsidRPr="00C52A47">
              <w:tab/>
              <w:t>ETWS</w:t>
            </w:r>
            <w:bookmarkEnd w:id="62"/>
            <w:bookmarkEnd w:id="63"/>
            <w:bookmarkEnd w:id="64"/>
            <w:bookmarkEnd w:id="65"/>
            <w:bookmarkEnd w:id="66"/>
            <w:bookmarkEnd w:id="67"/>
          </w:p>
          <w:p w14:paraId="3929010F" w14:textId="77777777" w:rsidR="00154656" w:rsidRPr="00C52A47" w:rsidRDefault="00154656" w:rsidP="00154656">
            <w:r w:rsidRPr="00C52A47">
              <w:t>It is optional for UE to support ETWS reception as specified in TS 36.331 [5].</w:t>
            </w:r>
          </w:p>
          <w:p w14:paraId="751A772F" w14:textId="77777777" w:rsidR="00154656" w:rsidRPr="00C52A47" w:rsidRDefault="00154656" w:rsidP="00154656">
            <w:pPr>
              <w:pStyle w:val="Heading3"/>
            </w:pPr>
            <w:bookmarkStart w:id="68" w:name="_Toc29241627"/>
            <w:bookmarkStart w:id="69" w:name="_Toc37153096"/>
            <w:bookmarkStart w:id="70" w:name="_Toc37237039"/>
            <w:bookmarkStart w:id="71" w:name="_Toc46494237"/>
            <w:bookmarkStart w:id="72" w:name="_Toc52535131"/>
            <w:bookmarkStart w:id="73" w:name="_Toc171703304"/>
            <w:r w:rsidRPr="00C52A47">
              <w:t>6.2.2</w:t>
            </w:r>
            <w:r w:rsidRPr="00C52A47">
              <w:tab/>
              <w:t>CMAS</w:t>
            </w:r>
            <w:bookmarkEnd w:id="68"/>
            <w:bookmarkEnd w:id="69"/>
            <w:bookmarkEnd w:id="70"/>
            <w:bookmarkEnd w:id="71"/>
            <w:bookmarkEnd w:id="72"/>
            <w:bookmarkEnd w:id="73"/>
          </w:p>
          <w:p w14:paraId="135B4501" w14:textId="77777777" w:rsidR="00154656" w:rsidRPr="00C52A47" w:rsidRDefault="00154656" w:rsidP="00154656">
            <w:r w:rsidRPr="00C52A47">
              <w:t xml:space="preserve">It is optional for UE to support CMAS reception as specified in TS 36.331 [5]. It is optional for a CMAS-capable UE to support </w:t>
            </w:r>
            <w:r w:rsidRPr="00C52A47">
              <w:rPr>
                <w:noProof/>
              </w:rPr>
              <w:t>Geofencing information (</w:t>
            </w:r>
            <w:r w:rsidRPr="00C52A47">
              <w:rPr>
                <w:i/>
              </w:rPr>
              <w:t>warningAreaCoordinates-r15</w:t>
            </w:r>
            <w:r w:rsidRPr="00C52A47">
              <w:rPr>
                <w:noProof/>
              </w:rPr>
              <w:t>)</w:t>
            </w:r>
            <w:r w:rsidRPr="00C52A47">
              <w:t xml:space="preserve"> as specified in TS 36.331 [5].</w:t>
            </w:r>
          </w:p>
          <w:p w14:paraId="2F7305D1" w14:textId="77777777" w:rsidR="00154656" w:rsidRPr="00C52A47" w:rsidRDefault="00154656" w:rsidP="00154656">
            <w:pPr>
              <w:pStyle w:val="Heading3"/>
              <w:rPr>
                <w:lang w:eastAsia="zh-CN"/>
              </w:rPr>
            </w:pPr>
            <w:bookmarkStart w:id="74" w:name="_Toc29241628"/>
            <w:bookmarkStart w:id="75" w:name="_Toc37153097"/>
            <w:bookmarkStart w:id="76" w:name="_Toc37237040"/>
            <w:bookmarkStart w:id="77" w:name="_Toc46494238"/>
            <w:bookmarkStart w:id="78" w:name="_Toc52535132"/>
            <w:bookmarkStart w:id="79" w:name="_Toc171703305"/>
            <w:r w:rsidRPr="00C52A47">
              <w:t>6.2.</w:t>
            </w:r>
            <w:r w:rsidRPr="00C52A47">
              <w:rPr>
                <w:lang w:eastAsia="zh-CN"/>
              </w:rPr>
              <w:t>3</w:t>
            </w:r>
            <w:r w:rsidRPr="00C52A47">
              <w:tab/>
            </w:r>
            <w:r w:rsidRPr="00C52A47">
              <w:rPr>
                <w:lang w:eastAsia="zh-CN"/>
              </w:rPr>
              <w:t>KPAS</w:t>
            </w:r>
            <w:bookmarkEnd w:id="74"/>
            <w:bookmarkEnd w:id="75"/>
            <w:bookmarkEnd w:id="76"/>
            <w:bookmarkEnd w:id="77"/>
            <w:bookmarkEnd w:id="78"/>
            <w:bookmarkEnd w:id="79"/>
          </w:p>
          <w:p w14:paraId="6AB2DD38" w14:textId="77777777" w:rsidR="00154656" w:rsidRPr="00C52A47" w:rsidRDefault="00154656" w:rsidP="00154656">
            <w:pPr>
              <w:rPr>
                <w:lang w:eastAsia="zh-CN"/>
              </w:rPr>
            </w:pPr>
            <w:r w:rsidRPr="00C52A47">
              <w:rPr>
                <w:lang w:eastAsia="zh-CN"/>
              </w:rPr>
              <w:t xml:space="preserve">It is optional for UE to support KPAS reception as specified in TS 36.331 [5]. The Korean Public Alert System (KPAS) uses the same AS mechanisms as defined for CMAS. </w:t>
            </w:r>
            <w:proofErr w:type="gramStart"/>
            <w:r w:rsidRPr="00C52A47">
              <w:rPr>
                <w:lang w:eastAsia="zh-CN"/>
              </w:rPr>
              <w:t>Therefore</w:t>
            </w:r>
            <w:proofErr w:type="gramEnd"/>
            <w:r w:rsidRPr="00C52A47">
              <w:rPr>
                <w:lang w:eastAsia="zh-CN"/>
              </w:rPr>
              <w:t xml:space="preserve"> a KPAS-capable UE shall support all </w:t>
            </w:r>
            <w:proofErr w:type="spellStart"/>
            <w:r w:rsidRPr="00C52A47">
              <w:rPr>
                <w:lang w:eastAsia="zh-CN"/>
              </w:rPr>
              <w:t>behaviour</w:t>
            </w:r>
            <w:proofErr w:type="spellEnd"/>
            <w:r w:rsidRPr="00C52A47">
              <w:rPr>
                <w:lang w:eastAsia="zh-CN"/>
              </w:rPr>
              <w:t xml:space="preserve"> that is included in TS 36.331 [5] and TS 36.304 [14] for a CMAS-capable UE.</w:t>
            </w:r>
          </w:p>
          <w:p w14:paraId="6ADD9352" w14:textId="77777777" w:rsidR="00154656" w:rsidRPr="00C52A47" w:rsidRDefault="00154656" w:rsidP="00154656">
            <w:pPr>
              <w:pStyle w:val="Heading3"/>
              <w:rPr>
                <w:lang w:eastAsia="zh-CN"/>
              </w:rPr>
            </w:pPr>
            <w:bookmarkStart w:id="80" w:name="_Toc29241629"/>
            <w:bookmarkStart w:id="81" w:name="_Toc37153098"/>
            <w:bookmarkStart w:id="82" w:name="_Toc37237041"/>
            <w:bookmarkStart w:id="83" w:name="_Toc46494239"/>
            <w:bookmarkStart w:id="84" w:name="_Toc52535133"/>
            <w:bookmarkStart w:id="85" w:name="_Toc171703306"/>
            <w:r w:rsidRPr="00C52A47">
              <w:t>6.2.4</w:t>
            </w:r>
            <w:r w:rsidRPr="00C52A47">
              <w:tab/>
            </w:r>
            <w:r w:rsidRPr="00C52A47">
              <w:rPr>
                <w:lang w:eastAsia="zh-CN"/>
              </w:rPr>
              <w:t>EU-Alert</w:t>
            </w:r>
            <w:bookmarkEnd w:id="80"/>
            <w:bookmarkEnd w:id="81"/>
            <w:bookmarkEnd w:id="82"/>
            <w:bookmarkEnd w:id="83"/>
            <w:bookmarkEnd w:id="84"/>
            <w:bookmarkEnd w:id="85"/>
          </w:p>
          <w:p w14:paraId="516992CB" w14:textId="77777777" w:rsidR="00154656" w:rsidRPr="00C52A47" w:rsidRDefault="00154656" w:rsidP="00154656">
            <w:pPr>
              <w:rPr>
                <w:lang w:eastAsia="zh-CN"/>
              </w:rPr>
            </w:pPr>
            <w:r w:rsidRPr="00C52A47">
              <w:rPr>
                <w:lang w:eastAsia="zh-CN"/>
              </w:rPr>
              <w:lastRenderedPageBreak/>
              <w:t xml:space="preserve">It is optional for UE to support EU-Alert reception as specified in TS 36.331 [5]. The </w:t>
            </w:r>
            <w:r w:rsidRPr="00C52A47">
              <w:rPr>
                <w:noProof/>
              </w:rPr>
              <w:t xml:space="preserve">Europearn Union Warning System EU-Alert </w:t>
            </w:r>
            <w:r w:rsidRPr="00C52A47">
              <w:rPr>
                <w:lang w:eastAsia="zh-CN"/>
              </w:rPr>
              <w:t xml:space="preserve">uses the same AS mechanisms as defined for CMAS. Therefore </w:t>
            </w:r>
            <w:proofErr w:type="gramStart"/>
            <w:r w:rsidRPr="00C52A47">
              <w:rPr>
                <w:lang w:eastAsia="zh-CN"/>
              </w:rPr>
              <w:t>a</w:t>
            </w:r>
            <w:proofErr w:type="gramEnd"/>
            <w:r w:rsidRPr="00C52A47">
              <w:rPr>
                <w:lang w:eastAsia="zh-CN"/>
              </w:rPr>
              <w:t xml:space="preserve"> EU-Alert-capable UE shall support all </w:t>
            </w:r>
            <w:proofErr w:type="spellStart"/>
            <w:r w:rsidRPr="00C52A47">
              <w:rPr>
                <w:lang w:eastAsia="zh-CN"/>
              </w:rPr>
              <w:t>behaviour</w:t>
            </w:r>
            <w:proofErr w:type="spellEnd"/>
            <w:r w:rsidRPr="00C52A47">
              <w:rPr>
                <w:lang w:eastAsia="zh-CN"/>
              </w:rPr>
              <w:t xml:space="preserve"> that is included in TS 36.331 [5] and TS 36.304 [14] for a CMAS-capable UE.</w:t>
            </w:r>
          </w:p>
          <w:p w14:paraId="5A316610" w14:textId="77777777" w:rsidR="00154656" w:rsidRDefault="00154656" w:rsidP="00154656">
            <w:pPr>
              <w:spacing w:after="180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</w:p>
        </w:tc>
      </w:tr>
    </w:tbl>
    <w:p w14:paraId="27D8EE8B" w14:textId="342B2881" w:rsidR="00E03196" w:rsidRDefault="00E03196" w:rsidP="00E03196">
      <w:pPr>
        <w:pStyle w:val="Proposal"/>
        <w:rPr>
          <w:rFonts w:eastAsia="Malgun Gothic"/>
        </w:rPr>
      </w:pPr>
      <w:bookmarkStart w:id="86" w:name="_Toc178770125"/>
      <w:bookmarkStart w:id="87" w:name="_Toc178844656"/>
      <w:bookmarkStart w:id="88" w:name="_Toc178882661"/>
      <w:bookmarkStart w:id="89" w:name="_Toc178883081"/>
      <w:r w:rsidRPr="733AC3C6">
        <w:rPr>
          <w:rFonts w:eastAsia="Malgun Gothic"/>
        </w:rPr>
        <w:lastRenderedPageBreak/>
        <w:t xml:space="preserve">It is optional for NB-IoT UEs to support </w:t>
      </w:r>
      <w:r w:rsidR="5B1861C9" w:rsidRPr="562257AC">
        <w:rPr>
          <w:rFonts w:eastAsia="Malgun Gothic"/>
        </w:rPr>
        <w:t>PWS feature</w:t>
      </w:r>
      <w:r w:rsidRPr="733AC3C6">
        <w:rPr>
          <w:rFonts w:eastAsia="Malgun Gothic"/>
        </w:rPr>
        <w:t xml:space="preserve"> without UE capability </w:t>
      </w:r>
      <w:proofErr w:type="spellStart"/>
      <w:r w:rsidRPr="733AC3C6">
        <w:rPr>
          <w:rFonts w:eastAsia="Malgun Gothic"/>
        </w:rPr>
        <w:t>signaling</w:t>
      </w:r>
      <w:proofErr w:type="spellEnd"/>
      <w:r w:rsidR="758AEDFE" w:rsidRPr="733AC3C6">
        <w:rPr>
          <w:rFonts w:eastAsia="Malgun Gothic"/>
        </w:rPr>
        <w:t xml:space="preserve">. Add PWS </w:t>
      </w:r>
      <w:r w:rsidR="5CD337C6" w:rsidRPr="733AC3C6">
        <w:rPr>
          <w:rFonts w:eastAsia="Malgun Gothic"/>
        </w:rPr>
        <w:t>(</w:t>
      </w:r>
      <w:r w:rsidR="758AEDFE" w:rsidRPr="733AC3C6">
        <w:rPr>
          <w:rFonts w:eastAsia="Malgun Gothic"/>
        </w:rPr>
        <w:t>clause 6.2</w:t>
      </w:r>
      <w:r w:rsidR="39171013" w:rsidRPr="733AC3C6">
        <w:rPr>
          <w:rFonts w:eastAsia="Malgun Gothic"/>
        </w:rPr>
        <w:t xml:space="preserve">) as applicable </w:t>
      </w:r>
      <w:r w:rsidR="4FD2A2A3" w:rsidRPr="733AC3C6">
        <w:rPr>
          <w:rFonts w:eastAsia="Malgun Gothic"/>
        </w:rPr>
        <w:t>in NB-IoT</w:t>
      </w:r>
      <w:r w:rsidR="00B1138B">
        <w:rPr>
          <w:rFonts w:eastAsia="Malgun Gothic"/>
        </w:rPr>
        <w:t xml:space="preserve"> NTN</w:t>
      </w:r>
      <w:r w:rsidRPr="733AC3C6">
        <w:rPr>
          <w:rFonts w:eastAsia="Malgun Gothic"/>
        </w:rPr>
        <w:t xml:space="preserve"> in TS 36.306.</w:t>
      </w:r>
      <w:bookmarkEnd w:id="59"/>
      <w:bookmarkEnd w:id="60"/>
      <w:bookmarkEnd w:id="61"/>
      <w:bookmarkEnd w:id="86"/>
      <w:bookmarkEnd w:id="87"/>
      <w:bookmarkEnd w:id="88"/>
      <w:bookmarkEnd w:id="89"/>
    </w:p>
    <w:p w14:paraId="74F8660E" w14:textId="30D48834" w:rsidR="00BF1858" w:rsidRDefault="00BF1858" w:rsidP="0015465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addition,</w:t>
      </w:r>
      <w:r w:rsidR="009F205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9F2051" w:rsidRPr="009F205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SA2 may just need minor alignment work, as MME is the host of PWS message to NB-IoT RAT. For example, Table below</w:t>
      </w:r>
      <w:r w:rsidR="0081414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from</w:t>
      </w:r>
      <w:r w:rsidR="009F2051" w:rsidRPr="009F205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TS 23.401</w:t>
      </w:r>
      <w:r w:rsidR="009F205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</w:t>
      </w:r>
      <w:r w:rsidR="00FC2EF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needs update</w:t>
      </w:r>
      <w:r w:rsidR="009002B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as PWS will be supported by NB-IoT</w:t>
      </w:r>
      <w:r w:rsidR="00FC2EF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RAT</w:t>
      </w:r>
      <w:r w:rsidR="009002B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D44F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Similarly, CT1 may need</w:t>
      </w:r>
      <w:r w:rsidR="00E22E1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alignment work for PWS in NB-IoT RAT.</w:t>
      </w:r>
    </w:p>
    <w:p w14:paraId="63C0109D" w14:textId="77777777" w:rsidR="005A2A03" w:rsidRPr="005A2A03" w:rsidRDefault="005A2A03" w:rsidP="005A2A03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</w:pPr>
      <w:r w:rsidRPr="005A2A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Table M-5: Misc.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8"/>
        <w:gridCol w:w="2643"/>
        <w:gridCol w:w="1313"/>
        <w:gridCol w:w="1398"/>
        <w:gridCol w:w="1227"/>
        <w:gridCol w:w="1200"/>
      </w:tblGrid>
      <w:tr w:rsidR="005A2A03" w:rsidRPr="005A2A03" w14:paraId="03990945" w14:textId="77777777" w:rsidTr="005A2A03">
        <w:tc>
          <w:tcPr>
            <w:tcW w:w="16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A51D7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b/>
                <w:b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b/>
                <w:bCs/>
                <w:kern w:val="0"/>
                <w:sz w:val="20"/>
                <w:szCs w:val="20"/>
                <w:lang w:eastAsia="x-none"/>
                <w14:ligatures w14:val="none"/>
              </w:rPr>
              <w:t>Clause</w:t>
            </w:r>
          </w:p>
        </w:tc>
        <w:tc>
          <w:tcPr>
            <w:tcW w:w="28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29A24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b/>
                <w:b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b/>
                <w:bCs/>
                <w:kern w:val="0"/>
                <w:sz w:val="20"/>
                <w:szCs w:val="20"/>
                <w:lang w:eastAsia="x-none"/>
                <w14:ligatures w14:val="none"/>
              </w:rPr>
              <w:t>Clause title</w:t>
            </w:r>
          </w:p>
        </w:tc>
        <w:tc>
          <w:tcPr>
            <w:tcW w:w="53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04CA4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b/>
                <w:b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b/>
                <w:bCs/>
                <w:kern w:val="0"/>
                <w:sz w:val="20"/>
                <w:szCs w:val="20"/>
                <w:lang w:eastAsia="x-none"/>
                <w14:ligatures w14:val="none"/>
              </w:rPr>
              <w:t>Support</w:t>
            </w:r>
          </w:p>
        </w:tc>
      </w:tr>
      <w:tr w:rsidR="005A2A03" w:rsidRPr="005A2A03" w14:paraId="21C6A9D7" w14:textId="77777777" w:rsidTr="005A2A03">
        <w:tc>
          <w:tcPr>
            <w:tcW w:w="1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55FCE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b/>
                <w:bCs/>
                <w:kern w:val="0"/>
                <w:sz w:val="20"/>
                <w:szCs w:val="20"/>
                <w:lang w:eastAsia="x-none"/>
                <w14:ligatures w14:val="none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91D1A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b/>
                <w:bCs/>
                <w:kern w:val="0"/>
                <w:sz w:val="20"/>
                <w:szCs w:val="20"/>
                <w:lang w:eastAsia="x-none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E6249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b/>
                <w:b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b/>
                <w:bCs/>
                <w:kern w:val="0"/>
                <w:sz w:val="20"/>
                <w:szCs w:val="20"/>
                <w:lang w:eastAsia="x-none"/>
                <w14:ligatures w14:val="none"/>
              </w:rPr>
              <w:t>NB-IoT RAT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D5D52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b/>
                <w:b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b/>
                <w:bCs/>
                <w:kern w:val="0"/>
                <w:sz w:val="20"/>
                <w:szCs w:val="20"/>
                <w:lang w:eastAsia="x-none"/>
                <w14:ligatures w14:val="none"/>
              </w:rPr>
              <w:t>CP/UP/Both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1BB41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b/>
                <w:b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b/>
                <w:bCs/>
                <w:kern w:val="0"/>
                <w:sz w:val="20"/>
                <w:szCs w:val="20"/>
                <w:lang w:eastAsia="x-none"/>
                <w14:ligatures w14:val="none"/>
              </w:rPr>
              <w:t>UE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96364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b/>
                <w:b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b/>
                <w:bCs/>
                <w:kern w:val="0"/>
                <w:sz w:val="20"/>
                <w:szCs w:val="20"/>
                <w:lang w:eastAsia="x-none"/>
                <w14:ligatures w14:val="none"/>
              </w:rPr>
              <w:t>NW</w:t>
            </w:r>
          </w:p>
        </w:tc>
      </w:tr>
      <w:tr w:rsidR="005A2A03" w:rsidRPr="005A2A03" w14:paraId="74F87E7C" w14:textId="77777777" w:rsidTr="005A2A03">
        <w:tc>
          <w:tcPr>
            <w:tcW w:w="1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E6945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5.8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95B2F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MBMS (3)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C1DCD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(3)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00189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(3)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7CA38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(3)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5C44C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(3)</w:t>
            </w:r>
          </w:p>
        </w:tc>
      </w:tr>
      <w:tr w:rsidR="005A2A03" w:rsidRPr="005A2A03" w14:paraId="5068A908" w14:textId="77777777" w:rsidTr="005A2A03">
        <w:tc>
          <w:tcPr>
            <w:tcW w:w="1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943F1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5.10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08024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Multiple PDN support and PDN activation for UEs supporting Attach without PDN connectivity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0CE34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Yes (1)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374BC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Both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233F4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FE172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</w:p>
        </w:tc>
      </w:tr>
      <w:tr w:rsidR="005A2A03" w:rsidRPr="005A2A03" w14:paraId="6BFD4E7A" w14:textId="77777777" w:rsidTr="005A2A03">
        <w:tc>
          <w:tcPr>
            <w:tcW w:w="1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970D8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5.11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AFF9D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UE capability handling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CE827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Yes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2E9E7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Both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0336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BDC40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</w:p>
        </w:tc>
      </w:tr>
      <w:tr w:rsidR="005A2A03" w:rsidRPr="005A2A03" w14:paraId="420C2B6F" w14:textId="77777777" w:rsidTr="005A2A03">
        <w:tc>
          <w:tcPr>
            <w:tcW w:w="1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8863E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eastAsia="x-none"/>
                <w14:ligatures w14:val="none"/>
              </w:rPr>
              <w:t>5.12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2F655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eastAsia="x-none"/>
                <w14:ligatures w14:val="none"/>
              </w:rPr>
              <w:t>Warning message delivery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0CD75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eastAsia="x-none"/>
                <w14:ligatures w14:val="none"/>
              </w:rPr>
              <w:t>No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6CC48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eastAsia="x-none"/>
                <w14:ligatures w14:val="none"/>
              </w:rPr>
              <w:t>N/A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7CAA2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eastAsia="x-none"/>
                <w14:ligatures w14:val="none"/>
              </w:rPr>
              <w:t>N/A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59906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eastAsia="x-none"/>
                <w14:ligatures w14:val="none"/>
              </w:rPr>
              <w:t>N/A</w:t>
            </w:r>
          </w:p>
        </w:tc>
      </w:tr>
      <w:tr w:rsidR="005A2A03" w:rsidRPr="005A2A03" w14:paraId="27B3CD7F" w14:textId="77777777" w:rsidTr="005A2A03">
        <w:tc>
          <w:tcPr>
            <w:tcW w:w="1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B1A43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5.13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B6D7B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DRX and UE-specific DRX parameter handling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3EC29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Yes (2)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7D0FD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Both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94990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7D002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</w:p>
        </w:tc>
      </w:tr>
      <w:tr w:rsidR="005A2A03" w:rsidRPr="005A2A03" w14:paraId="465938CC" w14:textId="77777777" w:rsidTr="005A2A03">
        <w:tc>
          <w:tcPr>
            <w:tcW w:w="1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F42DA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5.13a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46423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Extended idle mode DRX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25C5F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Yes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E7130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Both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945FC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Optional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E9EA6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Optional</w:t>
            </w:r>
          </w:p>
        </w:tc>
      </w:tr>
      <w:tr w:rsidR="005A2A03" w:rsidRPr="005A2A03" w14:paraId="16D35704" w14:textId="77777777" w:rsidTr="005A2A03">
        <w:tc>
          <w:tcPr>
            <w:tcW w:w="1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4B290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5.15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330F4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RAN information management procedures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9D708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No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B384D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N/A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BDF7A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N/A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92EC0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N/A</w:t>
            </w:r>
          </w:p>
        </w:tc>
      </w:tr>
      <w:tr w:rsidR="005A2A03" w:rsidRPr="005A2A03" w14:paraId="7D5C8133" w14:textId="77777777" w:rsidTr="005A2A03">
        <w:tc>
          <w:tcPr>
            <w:tcW w:w="1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DF112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5.16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6175B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MME-initiated procedure on UE's CSG membership change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AD367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No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CEBFC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N/A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60D06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N/A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E5701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N/A</w:t>
            </w:r>
          </w:p>
        </w:tc>
      </w:tr>
      <w:tr w:rsidR="005A2A03" w:rsidRPr="005A2A03" w14:paraId="352D73AB" w14:textId="77777777" w:rsidTr="005A2A03">
        <w:tc>
          <w:tcPr>
            <w:tcW w:w="1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57870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5.17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A44B7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HeNB multicast packet forwarding function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B0D21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No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36D27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N/A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F338F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N/A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9A5E1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N/A</w:t>
            </w:r>
          </w:p>
        </w:tc>
      </w:tr>
      <w:tr w:rsidR="005A2A03" w:rsidRPr="005A2A03" w14:paraId="28BA3207" w14:textId="77777777" w:rsidTr="005A2A03">
        <w:tc>
          <w:tcPr>
            <w:tcW w:w="985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B4190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NOTE 1:               Multiple PDN optional.</w:t>
            </w:r>
          </w:p>
          <w:p w14:paraId="49CEEE01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NOTE 2:               UE-specific DRX not supported in NB-IoT RAT.</w:t>
            </w:r>
          </w:p>
          <w:p w14:paraId="228D7B26" w14:textId="77777777" w:rsidR="005A2A03" w:rsidRPr="005A2A03" w:rsidRDefault="005A2A03" w:rsidP="005A2A03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5A2A0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x-none"/>
                <w14:ligatures w14:val="none"/>
              </w:rPr>
              <w:t>NOTE 3:               See Table M-6.</w:t>
            </w:r>
          </w:p>
        </w:tc>
      </w:tr>
    </w:tbl>
    <w:p w14:paraId="0A1E0C7D" w14:textId="77777777" w:rsidR="005A2A03" w:rsidRDefault="005A2A03" w:rsidP="005A2A03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2356CCB4" w14:textId="39734797" w:rsidR="004C0D0E" w:rsidRPr="005A2A03" w:rsidRDefault="004C0D0E" w:rsidP="00A5519B">
      <w:pPr>
        <w:pStyle w:val="Proposal"/>
        <w:rPr>
          <w:rFonts w:eastAsia="Malgun Gothic"/>
        </w:rPr>
      </w:pPr>
      <w:bookmarkStart w:id="90" w:name="_Toc178770127"/>
      <w:bookmarkStart w:id="91" w:name="_Toc178844658"/>
      <w:bookmarkStart w:id="92" w:name="_Toc178882662"/>
      <w:bookmarkStart w:id="93" w:name="_Toc178883082"/>
      <w:r>
        <w:rPr>
          <w:rFonts w:eastAsia="Malgun Gothic"/>
        </w:rPr>
        <w:t>Send LS to</w:t>
      </w:r>
      <w:r w:rsidR="00E22E1E">
        <w:rPr>
          <w:rFonts w:eastAsia="Malgun Gothic"/>
        </w:rPr>
        <w:t xml:space="preserve"> CT1 and</w:t>
      </w:r>
      <w:r>
        <w:rPr>
          <w:rFonts w:eastAsia="Malgun Gothic"/>
        </w:rPr>
        <w:t xml:space="preserve"> SA2 </w:t>
      </w:r>
      <w:r w:rsidR="00A5519B">
        <w:rPr>
          <w:rFonts w:eastAsia="Malgun Gothic"/>
        </w:rPr>
        <w:t xml:space="preserve">for potential alignment work on </w:t>
      </w:r>
      <w:r w:rsidR="00814141">
        <w:rPr>
          <w:rFonts w:eastAsia="Malgun Gothic"/>
        </w:rPr>
        <w:t>warning message delivery</w:t>
      </w:r>
      <w:r w:rsidR="00A5519B">
        <w:rPr>
          <w:rFonts w:eastAsia="Malgun Gothic"/>
        </w:rPr>
        <w:t xml:space="preserve"> in NB-IoT</w:t>
      </w:r>
      <w:r w:rsidR="00814141">
        <w:rPr>
          <w:rFonts w:eastAsia="Malgun Gothic"/>
        </w:rPr>
        <w:t xml:space="preserve"> RAT</w:t>
      </w:r>
      <w:r w:rsidR="00A5519B">
        <w:rPr>
          <w:rFonts w:eastAsia="Malgun Gothic"/>
        </w:rPr>
        <w:t>.</w:t>
      </w:r>
      <w:bookmarkEnd w:id="90"/>
      <w:bookmarkEnd w:id="91"/>
      <w:bookmarkEnd w:id="92"/>
      <w:bookmarkEnd w:id="93"/>
    </w:p>
    <w:p w14:paraId="783285F4" w14:textId="77777777" w:rsidR="009002BD" w:rsidRPr="00C7058D" w:rsidRDefault="009002BD" w:rsidP="0015465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1C1C3027" w14:textId="77777777" w:rsidR="007A07E8" w:rsidRPr="007A07E8" w:rsidRDefault="6C52C8BF" w:rsidP="1DA70D74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  <w:lastRenderedPageBreak/>
        <w:t>Conclusion</w:t>
      </w:r>
    </w:p>
    <w:p w14:paraId="006FFEF2" w14:textId="77777777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Following proposals are made:</w:t>
      </w:r>
    </w:p>
    <w:p w14:paraId="4B881DAA" w14:textId="77777777" w:rsidR="001F18A4" w:rsidRDefault="00606F0D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>
        <w:rPr>
          <w:rFonts w:cs="Times New Roman"/>
          <w:noProof/>
          <w:kern w:val="0"/>
          <w:szCs w:val="20"/>
          <w:lang w:val="en-GB"/>
          <w14:ligatures w14:val="none"/>
        </w:rPr>
        <w:fldChar w:fldCharType="begin"/>
      </w:r>
      <w:r>
        <w:rPr>
          <w:rFonts w:cs="Times New Roman"/>
          <w:noProof/>
          <w:kern w:val="0"/>
          <w:szCs w:val="20"/>
          <w:lang w:val="en-GB"/>
          <w14:ligatures w14:val="none"/>
        </w:rPr>
        <w:instrText xml:space="preserve"> TOC \n \p " " \t "Proposal,1" </w:instrText>
      </w:r>
      <w:r>
        <w:rPr>
          <w:rFonts w:cs="Times New Roman"/>
          <w:noProof/>
          <w:kern w:val="0"/>
          <w:szCs w:val="20"/>
          <w:lang w:val="en-GB"/>
          <w14:ligatures w14:val="none"/>
        </w:rPr>
        <w:fldChar w:fldCharType="separate"/>
      </w:r>
      <w:r w:rsidR="001F18A4" w:rsidRPr="00B215C8">
        <w:rPr>
          <w:rFonts w:eastAsia="Malgun Gothic"/>
          <w:noProof/>
        </w:rPr>
        <w:t>Proposal 1</w:t>
      </w:r>
      <w:r w:rsidR="001F18A4"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="001F18A4" w:rsidRPr="00B215C8">
        <w:rPr>
          <w:rFonts w:eastAsia="Malgun Gothic"/>
          <w:noProof/>
        </w:rPr>
        <w:t>Similar signaling and procedures of ETWS/CMAS (i.e., SIB10, SIB11 and SIB12) defined for eMTC is reused for NB-IoT.</w:t>
      </w:r>
    </w:p>
    <w:p w14:paraId="3FE6E0DE" w14:textId="77777777" w:rsidR="001F18A4" w:rsidRDefault="001F18A4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B215C8">
        <w:rPr>
          <w:rFonts w:eastAsia="Malgun Gothic"/>
          <w:noProof/>
        </w:rPr>
        <w:t>Proposal 2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B215C8">
        <w:rPr>
          <w:rFonts w:eastAsia="Malgun Gothic"/>
          <w:noProof/>
        </w:rPr>
        <w:t>For PWS notification, use bit 3 for ETWS indication and bit 4 for CMAS indication in Direct Indication information for NB-IoT. Decide whether to also add indications in paging message, i.e., in Paging-NB.</w:t>
      </w:r>
    </w:p>
    <w:p w14:paraId="174D83E3" w14:textId="77777777" w:rsidR="001F18A4" w:rsidRDefault="001F18A4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B215C8">
        <w:rPr>
          <w:rFonts w:eastAsia="Malgun Gothic"/>
          <w:noProof/>
        </w:rPr>
        <w:t>Proposal 3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B215C8">
        <w:rPr>
          <w:rFonts w:eastAsia="Malgun Gothic"/>
          <w:noProof/>
        </w:rPr>
        <w:t>Introduce NB-IoT version of SIB10 for primary ETWS, SIB11 for secondary ETWS and SIB12 for CMAS.</w:t>
      </w:r>
    </w:p>
    <w:p w14:paraId="13C949C6" w14:textId="77777777" w:rsidR="001F18A4" w:rsidRDefault="001F18A4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B215C8">
        <w:rPr>
          <w:rFonts w:eastAsia="Malgun Gothic"/>
          <w:noProof/>
        </w:rPr>
        <w:t>Proposal 4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B215C8">
        <w:rPr>
          <w:rFonts w:eastAsia="Malgun Gothic"/>
          <w:noProof/>
        </w:rPr>
        <w:t>ETWS/CMAS is not supported in RRC_CONNECTED.</w:t>
      </w:r>
    </w:p>
    <w:p w14:paraId="2C1FEE26" w14:textId="77777777" w:rsidR="001F18A4" w:rsidRDefault="001F18A4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B215C8">
        <w:rPr>
          <w:rFonts w:eastAsia="Malgun Gothic"/>
          <w:noProof/>
        </w:rPr>
        <w:t>Proposal 5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B215C8">
        <w:rPr>
          <w:rFonts w:eastAsia="Malgun Gothic"/>
          <w:noProof/>
        </w:rPr>
        <w:t>Confirm that PWS requirement may not be met for NB-IoT UEs using eDRX cycle or PSM mode.</w:t>
      </w:r>
    </w:p>
    <w:p w14:paraId="5FFFEAA4" w14:textId="77777777" w:rsidR="001F18A4" w:rsidRDefault="001F18A4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B215C8">
        <w:rPr>
          <w:rFonts w:eastAsia="Malgun Gothic"/>
          <w:noProof/>
        </w:rPr>
        <w:t>Proposal 6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B215C8">
        <w:rPr>
          <w:rFonts w:eastAsia="Malgun Gothic"/>
          <w:noProof/>
        </w:rPr>
        <w:t>It is optional for NB-IoT UEs to support PWS feature without UE capability signaling. Add PWS (clause 6.2) as applicable in NB-IoT NTN in TS 36.306.</w:t>
      </w:r>
    </w:p>
    <w:p w14:paraId="77D97050" w14:textId="77777777" w:rsidR="001F18A4" w:rsidRDefault="001F18A4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B215C8">
        <w:rPr>
          <w:rFonts w:eastAsia="Malgun Gothic"/>
          <w:noProof/>
        </w:rPr>
        <w:t>Proposal 7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B215C8">
        <w:rPr>
          <w:rFonts w:eastAsia="Malgun Gothic"/>
          <w:noProof/>
        </w:rPr>
        <w:t>Send LS to CT1 and SA2 for potential alignment work on warning message delivery in NB-IoT RAT.</w:t>
      </w:r>
    </w:p>
    <w:p w14:paraId="53399D63" w14:textId="6BB6ABFD" w:rsidR="007A07E8" w:rsidRPr="007A07E8" w:rsidRDefault="00606F0D" w:rsidP="007A07E8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/>
          <w14:ligatures w14:val="none"/>
        </w:rPr>
        <w:fldChar w:fldCharType="end"/>
      </w:r>
      <w:r w:rsidR="007A07E8"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>References</w:t>
      </w:r>
    </w:p>
    <w:p w14:paraId="6457B521" w14:textId="46ADEF33" w:rsidR="008E3793" w:rsidRDefault="007A07E8" w:rsidP="008E3793">
      <w:pPr>
        <w:keepNext/>
        <w:keepLines/>
        <w:widowControl w:val="0"/>
        <w:tabs>
          <w:tab w:val="left" w:pos="1418"/>
          <w:tab w:val="right" w:leader="dot" w:pos="9639"/>
        </w:tabs>
        <w:spacing w:before="120" w:after="0" w:line="240" w:lineRule="auto"/>
        <w:ind w:left="567" w:right="425" w:hanging="567"/>
      </w:pPr>
      <w:r w:rsidRPr="007A07E8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[1] </w:t>
      </w:r>
      <w:r w:rsidR="00780050" w:rsidRPr="00780050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RP-242397</w:t>
      </w:r>
      <w:r w:rsidRPr="007A07E8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, “</w:t>
      </w:r>
      <w:r w:rsidR="008E3793" w:rsidRPr="008E3793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Revised WID on Non-Terrestrial Networks (NTN) for Internet of Things (IoT) Phase 3</w:t>
      </w:r>
      <w:r w:rsidR="008E3793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”.</w:t>
      </w:r>
    </w:p>
    <w:p w14:paraId="744F7AEC" w14:textId="5FFEC5CE" w:rsidR="00C701E9" w:rsidRDefault="00C701E9" w:rsidP="00DD3038"/>
    <w:sectPr w:rsidR="00C701E9" w:rsidSect="007C368C">
      <w:footerReference w:type="default" r:id="rId11"/>
      <w:footnotePr>
        <w:numRestart w:val="eachSect"/>
      </w:footnotePr>
      <w:type w:val="continuous"/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B1AE2" w14:textId="77777777" w:rsidR="0011759B" w:rsidRDefault="0011759B">
      <w:pPr>
        <w:spacing w:after="0" w:line="240" w:lineRule="auto"/>
      </w:pPr>
      <w:r>
        <w:separator/>
      </w:r>
    </w:p>
  </w:endnote>
  <w:endnote w:type="continuationSeparator" w:id="0">
    <w:p w14:paraId="133A0F50" w14:textId="77777777" w:rsidR="0011759B" w:rsidRDefault="0011759B">
      <w:pPr>
        <w:spacing w:after="0" w:line="240" w:lineRule="auto"/>
      </w:pPr>
      <w:r>
        <w:continuationSeparator/>
      </w:r>
    </w:p>
  </w:endnote>
  <w:endnote w:type="continuationNotice" w:id="1">
    <w:p w14:paraId="43583D03" w14:textId="77777777" w:rsidR="0011759B" w:rsidRDefault="001175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CAED9" w14:textId="77777777" w:rsidR="00606F0D" w:rsidRDefault="00606F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37A7C" w14:textId="77777777" w:rsidR="0011759B" w:rsidRDefault="0011759B">
      <w:pPr>
        <w:spacing w:after="0" w:line="240" w:lineRule="auto"/>
      </w:pPr>
      <w:r>
        <w:separator/>
      </w:r>
    </w:p>
  </w:footnote>
  <w:footnote w:type="continuationSeparator" w:id="0">
    <w:p w14:paraId="3625E5DC" w14:textId="77777777" w:rsidR="0011759B" w:rsidRDefault="0011759B">
      <w:pPr>
        <w:spacing w:after="0" w:line="240" w:lineRule="auto"/>
      </w:pPr>
      <w:r>
        <w:continuationSeparator/>
      </w:r>
    </w:p>
  </w:footnote>
  <w:footnote w:type="continuationNotice" w:id="1">
    <w:p w14:paraId="1E849D16" w14:textId="77777777" w:rsidR="0011759B" w:rsidRDefault="0011759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67A7C"/>
    <w:multiLevelType w:val="hybridMultilevel"/>
    <w:tmpl w:val="56E04D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32312"/>
    <w:multiLevelType w:val="hybridMultilevel"/>
    <w:tmpl w:val="417A6B4E"/>
    <w:lvl w:ilvl="0" w:tplc="62E6930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D7E2F"/>
    <w:multiLevelType w:val="hybridMultilevel"/>
    <w:tmpl w:val="2FA8A372"/>
    <w:lvl w:ilvl="0" w:tplc="EBBC410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5779A0"/>
    <w:multiLevelType w:val="hybridMultilevel"/>
    <w:tmpl w:val="9536C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421DEB"/>
    <w:multiLevelType w:val="hybridMultilevel"/>
    <w:tmpl w:val="F310521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4B2955"/>
    <w:multiLevelType w:val="hybridMultilevel"/>
    <w:tmpl w:val="0CC64ED0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FA25E52"/>
    <w:multiLevelType w:val="hybridMultilevel"/>
    <w:tmpl w:val="60EEFAB4"/>
    <w:lvl w:ilvl="0" w:tplc="4914F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7FDC7B76"/>
    <w:multiLevelType w:val="hybridMultilevel"/>
    <w:tmpl w:val="84A069F2"/>
    <w:lvl w:ilvl="0" w:tplc="ED5A386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2178904">
    <w:abstractNumId w:val="4"/>
  </w:num>
  <w:num w:numId="2" w16cid:durableId="392777090">
    <w:abstractNumId w:val="5"/>
  </w:num>
  <w:num w:numId="3" w16cid:durableId="1242370117">
    <w:abstractNumId w:val="3"/>
  </w:num>
  <w:num w:numId="4" w16cid:durableId="1591308875">
    <w:abstractNumId w:val="8"/>
  </w:num>
  <w:num w:numId="5" w16cid:durableId="1747534291">
    <w:abstractNumId w:val="6"/>
  </w:num>
  <w:num w:numId="6" w16cid:durableId="1646818151">
    <w:abstractNumId w:val="2"/>
  </w:num>
  <w:num w:numId="7" w16cid:durableId="766190181">
    <w:abstractNumId w:val="1"/>
  </w:num>
  <w:num w:numId="8" w16cid:durableId="2138141626">
    <w:abstractNumId w:val="6"/>
    <w:lvlOverride w:ilvl="0">
      <w:startOverride w:val="1"/>
    </w:lvlOverride>
  </w:num>
  <w:num w:numId="9" w16cid:durableId="1285383408">
    <w:abstractNumId w:val="7"/>
  </w:num>
  <w:num w:numId="10" w16cid:durableId="1079595854">
    <w:abstractNumId w:val="6"/>
    <w:lvlOverride w:ilvl="0">
      <w:startOverride w:val="1"/>
    </w:lvlOverride>
  </w:num>
  <w:num w:numId="11" w16cid:durableId="818958395">
    <w:abstractNumId w:val="0"/>
  </w:num>
  <w:num w:numId="12" w16cid:durableId="1893079678">
    <w:abstractNumId w:val="6"/>
    <w:lvlOverride w:ilvl="0">
      <w:startOverride w:val="1"/>
    </w:lvlOverride>
  </w:num>
  <w:num w:numId="13" w16cid:durableId="806628682">
    <w:abstractNumId w:val="6"/>
    <w:lvlOverride w:ilvl="0">
      <w:startOverride w:val="1"/>
    </w:lvlOverride>
  </w:num>
  <w:num w:numId="14" w16cid:durableId="1398741335">
    <w:abstractNumId w:val="6"/>
    <w:lvlOverride w:ilvl="0">
      <w:startOverride w:val="1"/>
    </w:lvlOverride>
  </w:num>
  <w:num w:numId="15" w16cid:durableId="352418184">
    <w:abstractNumId w:val="6"/>
  </w:num>
  <w:num w:numId="16" w16cid:durableId="997922926">
    <w:abstractNumId w:val="6"/>
  </w:num>
  <w:num w:numId="17" w16cid:durableId="1374235873">
    <w:abstractNumId w:val="5"/>
  </w:num>
  <w:num w:numId="18" w16cid:durableId="322046251">
    <w:abstractNumId w:val="6"/>
  </w:num>
  <w:num w:numId="19" w16cid:durableId="53337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C7"/>
    <w:rsid w:val="0001383E"/>
    <w:rsid w:val="000152F3"/>
    <w:rsid w:val="00016150"/>
    <w:rsid w:val="000224BB"/>
    <w:rsid w:val="0002605E"/>
    <w:rsid w:val="00026D05"/>
    <w:rsid w:val="00033043"/>
    <w:rsid w:val="00040EC7"/>
    <w:rsid w:val="00044BF5"/>
    <w:rsid w:val="000516A1"/>
    <w:rsid w:val="000608C2"/>
    <w:rsid w:val="000620C4"/>
    <w:rsid w:val="0006564A"/>
    <w:rsid w:val="00067EED"/>
    <w:rsid w:val="00077316"/>
    <w:rsid w:val="00077CAB"/>
    <w:rsid w:val="0008101A"/>
    <w:rsid w:val="0008376F"/>
    <w:rsid w:val="00085828"/>
    <w:rsid w:val="00094237"/>
    <w:rsid w:val="000942B0"/>
    <w:rsid w:val="000970F4"/>
    <w:rsid w:val="000A2469"/>
    <w:rsid w:val="000A33FE"/>
    <w:rsid w:val="000A775C"/>
    <w:rsid w:val="000A7EA0"/>
    <w:rsid w:val="000B4D4E"/>
    <w:rsid w:val="000B54F4"/>
    <w:rsid w:val="000C3C94"/>
    <w:rsid w:val="000C4147"/>
    <w:rsid w:val="000C5BF7"/>
    <w:rsid w:val="000C6AC3"/>
    <w:rsid w:val="000C6FF7"/>
    <w:rsid w:val="000D31C6"/>
    <w:rsid w:val="000D6C96"/>
    <w:rsid w:val="000E1F7E"/>
    <w:rsid w:val="000F1884"/>
    <w:rsid w:val="000F3821"/>
    <w:rsid w:val="000F4573"/>
    <w:rsid w:val="00100384"/>
    <w:rsid w:val="00104237"/>
    <w:rsid w:val="00106B08"/>
    <w:rsid w:val="00107847"/>
    <w:rsid w:val="001108EF"/>
    <w:rsid w:val="00110E37"/>
    <w:rsid w:val="001136EC"/>
    <w:rsid w:val="0011759B"/>
    <w:rsid w:val="00123BCD"/>
    <w:rsid w:val="00130FE0"/>
    <w:rsid w:val="00140452"/>
    <w:rsid w:val="001411EB"/>
    <w:rsid w:val="00141EFC"/>
    <w:rsid w:val="001424F3"/>
    <w:rsid w:val="0015107B"/>
    <w:rsid w:val="001510E9"/>
    <w:rsid w:val="0015364D"/>
    <w:rsid w:val="00153F46"/>
    <w:rsid w:val="00154656"/>
    <w:rsid w:val="00157829"/>
    <w:rsid w:val="0016017A"/>
    <w:rsid w:val="00160458"/>
    <w:rsid w:val="00166E4F"/>
    <w:rsid w:val="00167482"/>
    <w:rsid w:val="00176A38"/>
    <w:rsid w:val="001815C7"/>
    <w:rsid w:val="00181957"/>
    <w:rsid w:val="001824A3"/>
    <w:rsid w:val="00182B78"/>
    <w:rsid w:val="00187502"/>
    <w:rsid w:val="001876B4"/>
    <w:rsid w:val="00190330"/>
    <w:rsid w:val="00193189"/>
    <w:rsid w:val="00196AC2"/>
    <w:rsid w:val="00196DB0"/>
    <w:rsid w:val="00197E64"/>
    <w:rsid w:val="001A2A1E"/>
    <w:rsid w:val="001A4549"/>
    <w:rsid w:val="001A486F"/>
    <w:rsid w:val="001A4F79"/>
    <w:rsid w:val="001A7AC8"/>
    <w:rsid w:val="001B1627"/>
    <w:rsid w:val="001B5A21"/>
    <w:rsid w:val="001B6D57"/>
    <w:rsid w:val="001C0B83"/>
    <w:rsid w:val="001C1D0A"/>
    <w:rsid w:val="001C30B7"/>
    <w:rsid w:val="001C55B1"/>
    <w:rsid w:val="001C6CA4"/>
    <w:rsid w:val="001C741C"/>
    <w:rsid w:val="001C7A5D"/>
    <w:rsid w:val="001D0884"/>
    <w:rsid w:val="001D1958"/>
    <w:rsid w:val="001D7124"/>
    <w:rsid w:val="001E04B6"/>
    <w:rsid w:val="001E2051"/>
    <w:rsid w:val="001E5AF0"/>
    <w:rsid w:val="001E5CB3"/>
    <w:rsid w:val="001F18A4"/>
    <w:rsid w:val="001F6ADA"/>
    <w:rsid w:val="0020AC75"/>
    <w:rsid w:val="00212339"/>
    <w:rsid w:val="00212890"/>
    <w:rsid w:val="00214B8C"/>
    <w:rsid w:val="002159F3"/>
    <w:rsid w:val="002201E2"/>
    <w:rsid w:val="00222DEE"/>
    <w:rsid w:val="00226DB9"/>
    <w:rsid w:val="002277F4"/>
    <w:rsid w:val="00230EAF"/>
    <w:rsid w:val="00233AF5"/>
    <w:rsid w:val="00234157"/>
    <w:rsid w:val="00235D22"/>
    <w:rsid w:val="0024399A"/>
    <w:rsid w:val="00243BA2"/>
    <w:rsid w:val="002440A0"/>
    <w:rsid w:val="00245597"/>
    <w:rsid w:val="00246310"/>
    <w:rsid w:val="00250AB9"/>
    <w:rsid w:val="00254B77"/>
    <w:rsid w:val="002723F6"/>
    <w:rsid w:val="0027753D"/>
    <w:rsid w:val="00280BDD"/>
    <w:rsid w:val="002819BA"/>
    <w:rsid w:val="00282F00"/>
    <w:rsid w:val="00286DFE"/>
    <w:rsid w:val="00291387"/>
    <w:rsid w:val="00293680"/>
    <w:rsid w:val="0029628B"/>
    <w:rsid w:val="00296C00"/>
    <w:rsid w:val="00296DEE"/>
    <w:rsid w:val="002A2288"/>
    <w:rsid w:val="002A792C"/>
    <w:rsid w:val="002B2476"/>
    <w:rsid w:val="002B4D43"/>
    <w:rsid w:val="002C1E7A"/>
    <w:rsid w:val="002C788A"/>
    <w:rsid w:val="002D08C6"/>
    <w:rsid w:val="002D0B69"/>
    <w:rsid w:val="002D207C"/>
    <w:rsid w:val="002D5CA3"/>
    <w:rsid w:val="002D7B57"/>
    <w:rsid w:val="002F3D10"/>
    <w:rsid w:val="00301577"/>
    <w:rsid w:val="00302FF7"/>
    <w:rsid w:val="00307844"/>
    <w:rsid w:val="00310BF3"/>
    <w:rsid w:val="00314457"/>
    <w:rsid w:val="0033234F"/>
    <w:rsid w:val="00335A1C"/>
    <w:rsid w:val="00337A67"/>
    <w:rsid w:val="00344D6E"/>
    <w:rsid w:val="00345325"/>
    <w:rsid w:val="0034535C"/>
    <w:rsid w:val="00346D2A"/>
    <w:rsid w:val="0034785F"/>
    <w:rsid w:val="003501C3"/>
    <w:rsid w:val="00360035"/>
    <w:rsid w:val="00361E54"/>
    <w:rsid w:val="00362C9D"/>
    <w:rsid w:val="003632FD"/>
    <w:rsid w:val="00365C40"/>
    <w:rsid w:val="00374685"/>
    <w:rsid w:val="00375469"/>
    <w:rsid w:val="003759F5"/>
    <w:rsid w:val="00376751"/>
    <w:rsid w:val="00380247"/>
    <w:rsid w:val="003812BF"/>
    <w:rsid w:val="0038321E"/>
    <w:rsid w:val="003A3C24"/>
    <w:rsid w:val="003A4C77"/>
    <w:rsid w:val="003B7277"/>
    <w:rsid w:val="003C4384"/>
    <w:rsid w:val="003C65EF"/>
    <w:rsid w:val="003E0D5D"/>
    <w:rsid w:val="003E1036"/>
    <w:rsid w:val="003E1E37"/>
    <w:rsid w:val="003E3D8E"/>
    <w:rsid w:val="003E4FB8"/>
    <w:rsid w:val="003F2985"/>
    <w:rsid w:val="003F3D7D"/>
    <w:rsid w:val="003F7838"/>
    <w:rsid w:val="003F7914"/>
    <w:rsid w:val="00402F51"/>
    <w:rsid w:val="00406853"/>
    <w:rsid w:val="00411D72"/>
    <w:rsid w:val="004138AB"/>
    <w:rsid w:val="00423872"/>
    <w:rsid w:val="00425A04"/>
    <w:rsid w:val="00425D03"/>
    <w:rsid w:val="00443B19"/>
    <w:rsid w:val="0044543D"/>
    <w:rsid w:val="00446788"/>
    <w:rsid w:val="00446D4D"/>
    <w:rsid w:val="0045748E"/>
    <w:rsid w:val="00460971"/>
    <w:rsid w:val="00462D82"/>
    <w:rsid w:val="004660BC"/>
    <w:rsid w:val="00471F8F"/>
    <w:rsid w:val="0047662F"/>
    <w:rsid w:val="00477612"/>
    <w:rsid w:val="0048029B"/>
    <w:rsid w:val="00481861"/>
    <w:rsid w:val="00484048"/>
    <w:rsid w:val="00485375"/>
    <w:rsid w:val="00491522"/>
    <w:rsid w:val="0049179D"/>
    <w:rsid w:val="004964B9"/>
    <w:rsid w:val="00497A6D"/>
    <w:rsid w:val="004A0ABB"/>
    <w:rsid w:val="004A29B4"/>
    <w:rsid w:val="004B2934"/>
    <w:rsid w:val="004B2E7E"/>
    <w:rsid w:val="004B77CC"/>
    <w:rsid w:val="004C0D0E"/>
    <w:rsid w:val="004C2749"/>
    <w:rsid w:val="004C4702"/>
    <w:rsid w:val="004D404D"/>
    <w:rsid w:val="004E1B83"/>
    <w:rsid w:val="004F05DE"/>
    <w:rsid w:val="00500D85"/>
    <w:rsid w:val="00501E15"/>
    <w:rsid w:val="00510057"/>
    <w:rsid w:val="005177AD"/>
    <w:rsid w:val="00520540"/>
    <w:rsid w:val="00524129"/>
    <w:rsid w:val="0052651E"/>
    <w:rsid w:val="00531877"/>
    <w:rsid w:val="00534445"/>
    <w:rsid w:val="0053521F"/>
    <w:rsid w:val="0053583A"/>
    <w:rsid w:val="005376EC"/>
    <w:rsid w:val="0053773D"/>
    <w:rsid w:val="0054070D"/>
    <w:rsid w:val="0054288B"/>
    <w:rsid w:val="005462AF"/>
    <w:rsid w:val="00550896"/>
    <w:rsid w:val="005508D8"/>
    <w:rsid w:val="00561CC3"/>
    <w:rsid w:val="0056254E"/>
    <w:rsid w:val="00562DCC"/>
    <w:rsid w:val="005675EC"/>
    <w:rsid w:val="00575287"/>
    <w:rsid w:val="0058319E"/>
    <w:rsid w:val="005849F6"/>
    <w:rsid w:val="0058592F"/>
    <w:rsid w:val="005875CB"/>
    <w:rsid w:val="005970AD"/>
    <w:rsid w:val="005A2A03"/>
    <w:rsid w:val="005A543E"/>
    <w:rsid w:val="005A65E8"/>
    <w:rsid w:val="005B126F"/>
    <w:rsid w:val="005B4809"/>
    <w:rsid w:val="005B4990"/>
    <w:rsid w:val="005B54A4"/>
    <w:rsid w:val="005B7128"/>
    <w:rsid w:val="005C54AF"/>
    <w:rsid w:val="005D1D6A"/>
    <w:rsid w:val="005D1E08"/>
    <w:rsid w:val="005D6DD9"/>
    <w:rsid w:val="005D7150"/>
    <w:rsid w:val="005F065C"/>
    <w:rsid w:val="005F680F"/>
    <w:rsid w:val="006010ED"/>
    <w:rsid w:val="006050F0"/>
    <w:rsid w:val="00606F0D"/>
    <w:rsid w:val="00614373"/>
    <w:rsid w:val="00617543"/>
    <w:rsid w:val="00621FE2"/>
    <w:rsid w:val="00623AD6"/>
    <w:rsid w:val="00630374"/>
    <w:rsid w:val="00630545"/>
    <w:rsid w:val="00630AC9"/>
    <w:rsid w:val="006311AB"/>
    <w:rsid w:val="00652D4E"/>
    <w:rsid w:val="006557C7"/>
    <w:rsid w:val="00657BCF"/>
    <w:rsid w:val="00662DDD"/>
    <w:rsid w:val="0066457D"/>
    <w:rsid w:val="00666F77"/>
    <w:rsid w:val="00667107"/>
    <w:rsid w:val="00667637"/>
    <w:rsid w:val="0067251C"/>
    <w:rsid w:val="006820F0"/>
    <w:rsid w:val="006865C7"/>
    <w:rsid w:val="00687A65"/>
    <w:rsid w:val="00690828"/>
    <w:rsid w:val="00690F97"/>
    <w:rsid w:val="006925FE"/>
    <w:rsid w:val="00693482"/>
    <w:rsid w:val="00693572"/>
    <w:rsid w:val="006A5654"/>
    <w:rsid w:val="006A7891"/>
    <w:rsid w:val="006B21BF"/>
    <w:rsid w:val="006B3EDF"/>
    <w:rsid w:val="006B4651"/>
    <w:rsid w:val="006C33C9"/>
    <w:rsid w:val="006D136B"/>
    <w:rsid w:val="006D23CE"/>
    <w:rsid w:val="006E0FC8"/>
    <w:rsid w:val="006E2109"/>
    <w:rsid w:val="006E38F9"/>
    <w:rsid w:val="006F02A7"/>
    <w:rsid w:val="006F2BA6"/>
    <w:rsid w:val="006F5D75"/>
    <w:rsid w:val="006F60B2"/>
    <w:rsid w:val="006F7AFA"/>
    <w:rsid w:val="00701429"/>
    <w:rsid w:val="00703E61"/>
    <w:rsid w:val="007042C1"/>
    <w:rsid w:val="007056B4"/>
    <w:rsid w:val="00710876"/>
    <w:rsid w:val="00710BDD"/>
    <w:rsid w:val="00712049"/>
    <w:rsid w:val="00723400"/>
    <w:rsid w:val="00724D7F"/>
    <w:rsid w:val="00730D84"/>
    <w:rsid w:val="007345AF"/>
    <w:rsid w:val="0074214D"/>
    <w:rsid w:val="00744960"/>
    <w:rsid w:val="0075382F"/>
    <w:rsid w:val="00754483"/>
    <w:rsid w:val="00754BDD"/>
    <w:rsid w:val="007569A4"/>
    <w:rsid w:val="00764C34"/>
    <w:rsid w:val="00765ED3"/>
    <w:rsid w:val="00776528"/>
    <w:rsid w:val="00780050"/>
    <w:rsid w:val="00785017"/>
    <w:rsid w:val="007855D2"/>
    <w:rsid w:val="007877B4"/>
    <w:rsid w:val="00787C38"/>
    <w:rsid w:val="0079132A"/>
    <w:rsid w:val="00794171"/>
    <w:rsid w:val="0079451B"/>
    <w:rsid w:val="00794E37"/>
    <w:rsid w:val="007970B3"/>
    <w:rsid w:val="00797A49"/>
    <w:rsid w:val="007A07E8"/>
    <w:rsid w:val="007B274F"/>
    <w:rsid w:val="007B2A88"/>
    <w:rsid w:val="007C25A7"/>
    <w:rsid w:val="007C368C"/>
    <w:rsid w:val="007C7AC7"/>
    <w:rsid w:val="007C7F63"/>
    <w:rsid w:val="007D6ADB"/>
    <w:rsid w:val="007D783A"/>
    <w:rsid w:val="007D7DD3"/>
    <w:rsid w:val="007E00A4"/>
    <w:rsid w:val="007E02BB"/>
    <w:rsid w:val="007E4C5F"/>
    <w:rsid w:val="007F180E"/>
    <w:rsid w:val="007F7296"/>
    <w:rsid w:val="007F7677"/>
    <w:rsid w:val="00802E06"/>
    <w:rsid w:val="0080317B"/>
    <w:rsid w:val="008039F2"/>
    <w:rsid w:val="0081057D"/>
    <w:rsid w:val="00810D7B"/>
    <w:rsid w:val="00814141"/>
    <w:rsid w:val="00815E93"/>
    <w:rsid w:val="00820D39"/>
    <w:rsid w:val="00820D94"/>
    <w:rsid w:val="00821640"/>
    <w:rsid w:val="00821B8E"/>
    <w:rsid w:val="00821EC7"/>
    <w:rsid w:val="00823482"/>
    <w:rsid w:val="008235E9"/>
    <w:rsid w:val="00823EB5"/>
    <w:rsid w:val="008261E5"/>
    <w:rsid w:val="008307CF"/>
    <w:rsid w:val="008379A8"/>
    <w:rsid w:val="00843CED"/>
    <w:rsid w:val="00851137"/>
    <w:rsid w:val="00857E4C"/>
    <w:rsid w:val="00864616"/>
    <w:rsid w:val="00864C94"/>
    <w:rsid w:val="00865CB7"/>
    <w:rsid w:val="008666B6"/>
    <w:rsid w:val="00866EEF"/>
    <w:rsid w:val="00881669"/>
    <w:rsid w:val="00881961"/>
    <w:rsid w:val="00884549"/>
    <w:rsid w:val="00886B03"/>
    <w:rsid w:val="00886FAC"/>
    <w:rsid w:val="00887074"/>
    <w:rsid w:val="0088712E"/>
    <w:rsid w:val="0089018C"/>
    <w:rsid w:val="00890934"/>
    <w:rsid w:val="00890E68"/>
    <w:rsid w:val="008919CF"/>
    <w:rsid w:val="00891FEA"/>
    <w:rsid w:val="008946AE"/>
    <w:rsid w:val="008A266A"/>
    <w:rsid w:val="008B0D75"/>
    <w:rsid w:val="008B560C"/>
    <w:rsid w:val="008C578C"/>
    <w:rsid w:val="008C6D2D"/>
    <w:rsid w:val="008D5765"/>
    <w:rsid w:val="008E0B7A"/>
    <w:rsid w:val="008E1467"/>
    <w:rsid w:val="008E3793"/>
    <w:rsid w:val="008E53DB"/>
    <w:rsid w:val="008F07D9"/>
    <w:rsid w:val="008F4963"/>
    <w:rsid w:val="008F550E"/>
    <w:rsid w:val="009002BD"/>
    <w:rsid w:val="00913AAA"/>
    <w:rsid w:val="00915A5D"/>
    <w:rsid w:val="00920F8C"/>
    <w:rsid w:val="00927B97"/>
    <w:rsid w:val="00931248"/>
    <w:rsid w:val="009326E2"/>
    <w:rsid w:val="009345AE"/>
    <w:rsid w:val="00935C6C"/>
    <w:rsid w:val="009429D0"/>
    <w:rsid w:val="009450D1"/>
    <w:rsid w:val="009458E2"/>
    <w:rsid w:val="00947825"/>
    <w:rsid w:val="009526DF"/>
    <w:rsid w:val="0095275D"/>
    <w:rsid w:val="009529CE"/>
    <w:rsid w:val="0095300C"/>
    <w:rsid w:val="009539E0"/>
    <w:rsid w:val="00956C71"/>
    <w:rsid w:val="0095765B"/>
    <w:rsid w:val="00960FEE"/>
    <w:rsid w:val="009627FE"/>
    <w:rsid w:val="0096319E"/>
    <w:rsid w:val="009650E4"/>
    <w:rsid w:val="00967584"/>
    <w:rsid w:val="00975C29"/>
    <w:rsid w:val="0097789D"/>
    <w:rsid w:val="009810DB"/>
    <w:rsid w:val="0098459D"/>
    <w:rsid w:val="00985E6A"/>
    <w:rsid w:val="00986F9B"/>
    <w:rsid w:val="009949DA"/>
    <w:rsid w:val="009A6D80"/>
    <w:rsid w:val="009B0290"/>
    <w:rsid w:val="009B26F4"/>
    <w:rsid w:val="009D112E"/>
    <w:rsid w:val="009D7ECB"/>
    <w:rsid w:val="009E2541"/>
    <w:rsid w:val="009E71AE"/>
    <w:rsid w:val="009F2051"/>
    <w:rsid w:val="00A05C1D"/>
    <w:rsid w:val="00A07D63"/>
    <w:rsid w:val="00A13ADC"/>
    <w:rsid w:val="00A14DB8"/>
    <w:rsid w:val="00A17425"/>
    <w:rsid w:val="00A20AD6"/>
    <w:rsid w:val="00A27328"/>
    <w:rsid w:val="00A316A7"/>
    <w:rsid w:val="00A33F03"/>
    <w:rsid w:val="00A432FF"/>
    <w:rsid w:val="00A4338A"/>
    <w:rsid w:val="00A51E72"/>
    <w:rsid w:val="00A5519B"/>
    <w:rsid w:val="00A62DFB"/>
    <w:rsid w:val="00A635C2"/>
    <w:rsid w:val="00A64935"/>
    <w:rsid w:val="00A71A7D"/>
    <w:rsid w:val="00A7379D"/>
    <w:rsid w:val="00A85309"/>
    <w:rsid w:val="00A96676"/>
    <w:rsid w:val="00AA0F37"/>
    <w:rsid w:val="00AA1A78"/>
    <w:rsid w:val="00AA5343"/>
    <w:rsid w:val="00AB1976"/>
    <w:rsid w:val="00AB1BA7"/>
    <w:rsid w:val="00AB1D0E"/>
    <w:rsid w:val="00AB241C"/>
    <w:rsid w:val="00AB49B6"/>
    <w:rsid w:val="00AB5522"/>
    <w:rsid w:val="00AC2265"/>
    <w:rsid w:val="00AC2A5E"/>
    <w:rsid w:val="00AC672B"/>
    <w:rsid w:val="00AD2300"/>
    <w:rsid w:val="00AD70D7"/>
    <w:rsid w:val="00AE1C89"/>
    <w:rsid w:val="00AE37CD"/>
    <w:rsid w:val="00AE44AE"/>
    <w:rsid w:val="00AE5601"/>
    <w:rsid w:val="00AF1906"/>
    <w:rsid w:val="00AF3675"/>
    <w:rsid w:val="00B02767"/>
    <w:rsid w:val="00B1138B"/>
    <w:rsid w:val="00B12A70"/>
    <w:rsid w:val="00B13570"/>
    <w:rsid w:val="00B1581C"/>
    <w:rsid w:val="00B15F3F"/>
    <w:rsid w:val="00B1779C"/>
    <w:rsid w:val="00B21706"/>
    <w:rsid w:val="00B24084"/>
    <w:rsid w:val="00B271C2"/>
    <w:rsid w:val="00B327EC"/>
    <w:rsid w:val="00B461ED"/>
    <w:rsid w:val="00B510E5"/>
    <w:rsid w:val="00B531F9"/>
    <w:rsid w:val="00B6597E"/>
    <w:rsid w:val="00B65BB8"/>
    <w:rsid w:val="00B84D02"/>
    <w:rsid w:val="00B91962"/>
    <w:rsid w:val="00B947A6"/>
    <w:rsid w:val="00B959F2"/>
    <w:rsid w:val="00BA4A45"/>
    <w:rsid w:val="00BA51FC"/>
    <w:rsid w:val="00BA57B6"/>
    <w:rsid w:val="00BB268E"/>
    <w:rsid w:val="00BB4601"/>
    <w:rsid w:val="00BB460E"/>
    <w:rsid w:val="00BC08AB"/>
    <w:rsid w:val="00BC4355"/>
    <w:rsid w:val="00BC4569"/>
    <w:rsid w:val="00BD1390"/>
    <w:rsid w:val="00BD7D83"/>
    <w:rsid w:val="00BE7882"/>
    <w:rsid w:val="00BF1858"/>
    <w:rsid w:val="00BF30BC"/>
    <w:rsid w:val="00BF3756"/>
    <w:rsid w:val="00C01F39"/>
    <w:rsid w:val="00C1585F"/>
    <w:rsid w:val="00C1588E"/>
    <w:rsid w:val="00C1686E"/>
    <w:rsid w:val="00C23391"/>
    <w:rsid w:val="00C368EC"/>
    <w:rsid w:val="00C37629"/>
    <w:rsid w:val="00C53FD6"/>
    <w:rsid w:val="00C54F4C"/>
    <w:rsid w:val="00C57083"/>
    <w:rsid w:val="00C57361"/>
    <w:rsid w:val="00C61B79"/>
    <w:rsid w:val="00C62C72"/>
    <w:rsid w:val="00C64087"/>
    <w:rsid w:val="00C64C7D"/>
    <w:rsid w:val="00C701E9"/>
    <w:rsid w:val="00C7058D"/>
    <w:rsid w:val="00C71121"/>
    <w:rsid w:val="00C729D1"/>
    <w:rsid w:val="00C73997"/>
    <w:rsid w:val="00C73B23"/>
    <w:rsid w:val="00C82887"/>
    <w:rsid w:val="00C841F8"/>
    <w:rsid w:val="00C91A1B"/>
    <w:rsid w:val="00C94AF7"/>
    <w:rsid w:val="00C95062"/>
    <w:rsid w:val="00C950D5"/>
    <w:rsid w:val="00C961AC"/>
    <w:rsid w:val="00C97E3F"/>
    <w:rsid w:val="00CA0E45"/>
    <w:rsid w:val="00CA1744"/>
    <w:rsid w:val="00CA332C"/>
    <w:rsid w:val="00CA4C96"/>
    <w:rsid w:val="00CA608D"/>
    <w:rsid w:val="00CA6EC5"/>
    <w:rsid w:val="00CA7EBA"/>
    <w:rsid w:val="00CB0DD5"/>
    <w:rsid w:val="00CB7097"/>
    <w:rsid w:val="00CC5A45"/>
    <w:rsid w:val="00CD0477"/>
    <w:rsid w:val="00CD2356"/>
    <w:rsid w:val="00CD35D2"/>
    <w:rsid w:val="00CE0DE7"/>
    <w:rsid w:val="00D0111F"/>
    <w:rsid w:val="00D037FD"/>
    <w:rsid w:val="00D11CA2"/>
    <w:rsid w:val="00D16CBC"/>
    <w:rsid w:val="00D200C2"/>
    <w:rsid w:val="00D2375D"/>
    <w:rsid w:val="00D27603"/>
    <w:rsid w:val="00D3098E"/>
    <w:rsid w:val="00D330FC"/>
    <w:rsid w:val="00D37531"/>
    <w:rsid w:val="00D41300"/>
    <w:rsid w:val="00D435E8"/>
    <w:rsid w:val="00D43730"/>
    <w:rsid w:val="00D446FA"/>
    <w:rsid w:val="00D44F78"/>
    <w:rsid w:val="00D4645E"/>
    <w:rsid w:val="00D50A91"/>
    <w:rsid w:val="00D53926"/>
    <w:rsid w:val="00D552BC"/>
    <w:rsid w:val="00D55A76"/>
    <w:rsid w:val="00D632E6"/>
    <w:rsid w:val="00D649DE"/>
    <w:rsid w:val="00D654EC"/>
    <w:rsid w:val="00D66B2B"/>
    <w:rsid w:val="00D66CF3"/>
    <w:rsid w:val="00D70D78"/>
    <w:rsid w:val="00D72EEE"/>
    <w:rsid w:val="00D80F2A"/>
    <w:rsid w:val="00D826D1"/>
    <w:rsid w:val="00D82BF3"/>
    <w:rsid w:val="00D82E23"/>
    <w:rsid w:val="00D90522"/>
    <w:rsid w:val="00D90BFC"/>
    <w:rsid w:val="00D931A8"/>
    <w:rsid w:val="00DA0C15"/>
    <w:rsid w:val="00DA276F"/>
    <w:rsid w:val="00DA28BA"/>
    <w:rsid w:val="00DA4218"/>
    <w:rsid w:val="00DA6BFC"/>
    <w:rsid w:val="00DA7CF3"/>
    <w:rsid w:val="00DC1B75"/>
    <w:rsid w:val="00DC407C"/>
    <w:rsid w:val="00DC40E9"/>
    <w:rsid w:val="00DD1DA6"/>
    <w:rsid w:val="00DD3038"/>
    <w:rsid w:val="00DD770E"/>
    <w:rsid w:val="00DE1C12"/>
    <w:rsid w:val="00DE2E3F"/>
    <w:rsid w:val="00DE42B8"/>
    <w:rsid w:val="00DE6A45"/>
    <w:rsid w:val="00DE7C4B"/>
    <w:rsid w:val="00DF7057"/>
    <w:rsid w:val="00E03151"/>
    <w:rsid w:val="00E03196"/>
    <w:rsid w:val="00E0416A"/>
    <w:rsid w:val="00E11EEB"/>
    <w:rsid w:val="00E12378"/>
    <w:rsid w:val="00E210A3"/>
    <w:rsid w:val="00E22E1E"/>
    <w:rsid w:val="00E27236"/>
    <w:rsid w:val="00E35081"/>
    <w:rsid w:val="00E37FA5"/>
    <w:rsid w:val="00E46A4E"/>
    <w:rsid w:val="00E46D86"/>
    <w:rsid w:val="00E46F89"/>
    <w:rsid w:val="00E57259"/>
    <w:rsid w:val="00E6078F"/>
    <w:rsid w:val="00E61FE7"/>
    <w:rsid w:val="00E62810"/>
    <w:rsid w:val="00E67FB4"/>
    <w:rsid w:val="00E70194"/>
    <w:rsid w:val="00E7034B"/>
    <w:rsid w:val="00E712DE"/>
    <w:rsid w:val="00E75D22"/>
    <w:rsid w:val="00E835B1"/>
    <w:rsid w:val="00E86740"/>
    <w:rsid w:val="00E90B83"/>
    <w:rsid w:val="00E9728D"/>
    <w:rsid w:val="00EA46F1"/>
    <w:rsid w:val="00EB3436"/>
    <w:rsid w:val="00EB6B73"/>
    <w:rsid w:val="00EC0AB7"/>
    <w:rsid w:val="00EC1121"/>
    <w:rsid w:val="00EC3058"/>
    <w:rsid w:val="00EC3663"/>
    <w:rsid w:val="00EC5FA5"/>
    <w:rsid w:val="00EC7916"/>
    <w:rsid w:val="00ED1B53"/>
    <w:rsid w:val="00ED3EA9"/>
    <w:rsid w:val="00ED4FB1"/>
    <w:rsid w:val="00ED6026"/>
    <w:rsid w:val="00EE12C4"/>
    <w:rsid w:val="00EE5B72"/>
    <w:rsid w:val="00EE5CFB"/>
    <w:rsid w:val="00EE73E6"/>
    <w:rsid w:val="00EF0662"/>
    <w:rsid w:val="00EF1D64"/>
    <w:rsid w:val="00EF1EE9"/>
    <w:rsid w:val="00EF50ED"/>
    <w:rsid w:val="00EF5FAD"/>
    <w:rsid w:val="00EF6097"/>
    <w:rsid w:val="00F01C30"/>
    <w:rsid w:val="00F03B29"/>
    <w:rsid w:val="00F0429B"/>
    <w:rsid w:val="00F12BF3"/>
    <w:rsid w:val="00F13538"/>
    <w:rsid w:val="00F16AD2"/>
    <w:rsid w:val="00F233C1"/>
    <w:rsid w:val="00F24CF0"/>
    <w:rsid w:val="00F24FC4"/>
    <w:rsid w:val="00F357BD"/>
    <w:rsid w:val="00F37026"/>
    <w:rsid w:val="00F372A7"/>
    <w:rsid w:val="00F5238B"/>
    <w:rsid w:val="00F53AF3"/>
    <w:rsid w:val="00F60D25"/>
    <w:rsid w:val="00F62938"/>
    <w:rsid w:val="00F636A4"/>
    <w:rsid w:val="00F6392B"/>
    <w:rsid w:val="00F6759D"/>
    <w:rsid w:val="00F7052F"/>
    <w:rsid w:val="00F77097"/>
    <w:rsid w:val="00F77882"/>
    <w:rsid w:val="00F804A4"/>
    <w:rsid w:val="00F83158"/>
    <w:rsid w:val="00F85A27"/>
    <w:rsid w:val="00F90051"/>
    <w:rsid w:val="00F90E9A"/>
    <w:rsid w:val="00F97C11"/>
    <w:rsid w:val="00FA0165"/>
    <w:rsid w:val="00FA4237"/>
    <w:rsid w:val="00FA7153"/>
    <w:rsid w:val="00FA79D4"/>
    <w:rsid w:val="00FB2EB0"/>
    <w:rsid w:val="00FB4B8B"/>
    <w:rsid w:val="00FC2EFC"/>
    <w:rsid w:val="00FC48A0"/>
    <w:rsid w:val="00FD27C6"/>
    <w:rsid w:val="00FD543E"/>
    <w:rsid w:val="00FD722B"/>
    <w:rsid w:val="00FE30DE"/>
    <w:rsid w:val="00FE62D7"/>
    <w:rsid w:val="00FF07A9"/>
    <w:rsid w:val="00FF1E7A"/>
    <w:rsid w:val="00FF3002"/>
    <w:rsid w:val="00FF4068"/>
    <w:rsid w:val="03B2C53A"/>
    <w:rsid w:val="05FCBDEF"/>
    <w:rsid w:val="0645C82C"/>
    <w:rsid w:val="075608FC"/>
    <w:rsid w:val="0EBFC060"/>
    <w:rsid w:val="1D310413"/>
    <w:rsid w:val="1DA70D74"/>
    <w:rsid w:val="21A96EBB"/>
    <w:rsid w:val="28306C7B"/>
    <w:rsid w:val="2BEFCE83"/>
    <w:rsid w:val="2F8486AC"/>
    <w:rsid w:val="39171013"/>
    <w:rsid w:val="3AB72445"/>
    <w:rsid w:val="3CCBA1EB"/>
    <w:rsid w:val="40730ECC"/>
    <w:rsid w:val="42DF3D84"/>
    <w:rsid w:val="47BDD2E7"/>
    <w:rsid w:val="47F4131C"/>
    <w:rsid w:val="4D3CF430"/>
    <w:rsid w:val="4FD2A2A3"/>
    <w:rsid w:val="550463AD"/>
    <w:rsid w:val="56047555"/>
    <w:rsid w:val="562257AC"/>
    <w:rsid w:val="594C62D2"/>
    <w:rsid w:val="59F3BC60"/>
    <w:rsid w:val="5B1861C9"/>
    <w:rsid w:val="5CD337C6"/>
    <w:rsid w:val="5D644687"/>
    <w:rsid w:val="5FA1157C"/>
    <w:rsid w:val="60F6A7F4"/>
    <w:rsid w:val="6396CB74"/>
    <w:rsid w:val="6710CD36"/>
    <w:rsid w:val="67D26DDA"/>
    <w:rsid w:val="6850253E"/>
    <w:rsid w:val="68DE7A76"/>
    <w:rsid w:val="69C4B094"/>
    <w:rsid w:val="6C52C8BF"/>
    <w:rsid w:val="6CF55D82"/>
    <w:rsid w:val="6F1F1D2C"/>
    <w:rsid w:val="6FB9383C"/>
    <w:rsid w:val="728D000E"/>
    <w:rsid w:val="72DD5887"/>
    <w:rsid w:val="733AC3C6"/>
    <w:rsid w:val="758AEDFE"/>
    <w:rsid w:val="766F5F57"/>
    <w:rsid w:val="7A898072"/>
    <w:rsid w:val="7AB317D5"/>
    <w:rsid w:val="7DE4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DCD37"/>
  <w15:chartTrackingRefBased/>
  <w15:docId w15:val="{AE6A2305-4BDB-4F8F-841C-EDD7C7F2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F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6F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6F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1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1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A0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7E8"/>
  </w:style>
  <w:style w:type="paragraph" w:customStyle="1" w:styleId="Proposal">
    <w:name w:val="Proposal"/>
    <w:basedOn w:val="ListParagraph"/>
    <w:link w:val="ProposalChar"/>
    <w:qFormat/>
    <w:rsid w:val="00606F0D"/>
    <w:pPr>
      <w:numPr>
        <w:numId w:val="5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606F0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6F0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1136EC"/>
    <w:pPr>
      <w:tabs>
        <w:tab w:val="left" w:pos="1320"/>
        <w:tab w:val="right" w:leader="dot" w:pos="9319"/>
      </w:tabs>
      <w:spacing w:after="100"/>
    </w:pPr>
    <w:rPr>
      <w:rFonts w:ascii="Times New Roman" w:hAnsi="Times New Roman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06F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F07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9368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4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24F3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443B19"/>
    <w:p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left="1440" w:hanging="1440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ObservationChar">
    <w:name w:val="Observation Char"/>
    <w:link w:val="Observation"/>
    <w:rsid w:val="00443B19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8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882"/>
    <w:rPr>
      <w:b/>
      <w:bCs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3E1E3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3E1E37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1B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1BF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D826D1"/>
    <w:rPr>
      <w:color w:val="666666"/>
    </w:rPr>
  </w:style>
  <w:style w:type="character" w:styleId="Mention">
    <w:name w:val="Mention"/>
    <w:basedOn w:val="DefaultParagraphFont"/>
    <w:uiPriority w:val="99"/>
    <w:unhideWhenUsed/>
    <w:rsid w:val="001B6D57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3F2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1"/>
    <w:qFormat/>
    <w:rsid w:val="003F298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1Char1">
    <w:name w:val="B1 Char1"/>
    <w:link w:val="B1"/>
    <w:qFormat/>
    <w:rsid w:val="003F298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3F2985"/>
    <w:pPr>
      <w:ind w:left="360" w:hanging="360"/>
      <w:contextualSpacing/>
    </w:pPr>
  </w:style>
  <w:style w:type="paragraph" w:customStyle="1" w:styleId="TAH">
    <w:name w:val="TAH"/>
    <w:basedOn w:val="Normal"/>
    <w:link w:val="TAHCar"/>
    <w:qFormat/>
    <w:rsid w:val="00D654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  <w:style w:type="paragraph" w:customStyle="1" w:styleId="TAL">
    <w:name w:val="TAL"/>
    <w:basedOn w:val="Normal"/>
    <w:link w:val="TALCar"/>
    <w:qFormat/>
    <w:rsid w:val="00D654E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TALCar">
    <w:name w:val="TAL Car"/>
    <w:link w:val="TAL"/>
    <w:qFormat/>
    <w:rsid w:val="00D654EC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TAHCar">
    <w:name w:val="TAH Car"/>
    <w:link w:val="TAH"/>
    <w:qFormat/>
    <w:locked/>
    <w:rsid w:val="00D654EC"/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  <w:style w:type="paragraph" w:customStyle="1" w:styleId="TH">
    <w:name w:val="TH"/>
    <w:basedOn w:val="Normal"/>
    <w:link w:val="THChar"/>
    <w:rsid w:val="00D654E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character" w:customStyle="1" w:styleId="THChar">
    <w:name w:val="TH Char"/>
    <w:link w:val="TH"/>
    <w:qFormat/>
    <w:rsid w:val="00D654EC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customStyle="1" w:styleId="TAC">
    <w:name w:val="TAC"/>
    <w:basedOn w:val="TAL"/>
    <w:rsid w:val="006F02A7"/>
    <w:pPr>
      <w:jc w:val="center"/>
    </w:pPr>
  </w:style>
  <w:style w:type="character" w:customStyle="1" w:styleId="B1Zchn">
    <w:name w:val="B1 Zchn"/>
    <w:qFormat/>
    <w:rsid w:val="00F01C3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42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3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5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6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3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06A97-6E76-4A83-B743-11C18FC9B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51178D-ED1F-4A51-BF35-5BB22F8C2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0641A-A370-4BAA-BC22-E1D6FCD4CB3A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www.w3.org/XML/1998/namespace"/>
    <ds:schemaRef ds:uri="a3e265ce-35e5-406a-a577-2d283f2c1c3a"/>
    <ds:schemaRef ds:uri="http://purl.org/dc/dcmitype/"/>
    <ds:schemaRef ds:uri="http://purl.org/dc/elements/1.1/"/>
    <ds:schemaRef ds:uri="http://schemas.openxmlformats.org/package/2006/metadata/core-properties"/>
    <ds:schemaRef ds:uri="1c6e7719-fcdf-43d9-93c1-f401bd4c4107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F96339B-1CE0-45B7-8B23-790BA8C2442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1383</Words>
  <Characters>7885</Characters>
  <Application>Microsoft Office Word</Application>
  <DocSecurity>0</DocSecurity>
  <Lines>65</Lines>
  <Paragraphs>18</Paragraphs>
  <ScaleCrop>false</ScaleCrop>
  <Company>Qualcomm Incorporated</Company>
  <LinksUpToDate>false</LinksUpToDate>
  <CharactersWithSpaces>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Bharat-QC</dc:creator>
  <cp:keywords/>
  <dc:description/>
  <cp:lastModifiedBy>Bharat-QC</cp:lastModifiedBy>
  <cp:revision>94</cp:revision>
  <dcterms:created xsi:type="dcterms:W3CDTF">2024-09-27T17:56:00Z</dcterms:created>
  <dcterms:modified xsi:type="dcterms:W3CDTF">2024-10-04T04:24:00Z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